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45A33" w14:textId="77777777" w:rsidR="00B36896" w:rsidRPr="00973666" w:rsidRDefault="00863241" w:rsidP="000B2206">
      <w:pPr>
        <w:pStyle w:val="ReferenceNumber"/>
        <w:rPr>
          <w:rFonts w:asciiTheme="minorHAnsi" w:hAnsiTheme="minorHAnsi" w:cstheme="minorHAnsi"/>
        </w:rPr>
      </w:pPr>
      <w:r w:rsidRPr="00973666">
        <w:rPr>
          <w:rFonts w:asciiTheme="minorHAnsi" w:hAnsiTheme="minorHAnsi" w:cstheme="minorHAnsi"/>
          <w:noProof/>
          <w:color w:val="2B579A"/>
          <w:shd w:val="clear" w:color="auto" w:fill="E6E6E6"/>
          <w:lang w:eastAsia="en-AU"/>
        </w:rPr>
        <w:drawing>
          <wp:anchor distT="0" distB="0" distL="114300" distR="114300" simplePos="0" relativeHeight="251658240" behindDoc="0" locked="0" layoutInCell="1" allowOverlap="1" wp14:anchorId="314E5D07" wp14:editId="2653A6C4">
            <wp:simplePos x="0" y="0"/>
            <wp:positionH relativeFrom="column">
              <wp:posOffset>-118745</wp:posOffset>
            </wp:positionH>
            <wp:positionV relativeFrom="paragraph">
              <wp:posOffset>-356235</wp:posOffset>
            </wp:positionV>
            <wp:extent cx="3221990" cy="55435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2"/>
                    <a:stretch>
                      <a:fillRect/>
                    </a:stretch>
                  </pic:blipFill>
                  <pic:spPr bwMode="auto">
                    <a:xfrm>
                      <a:off x="0" y="0"/>
                      <a:ext cx="3221990" cy="554355"/>
                    </a:xfrm>
                    <a:prstGeom prst="rect">
                      <a:avLst/>
                    </a:prstGeom>
                  </pic:spPr>
                </pic:pic>
              </a:graphicData>
            </a:graphic>
          </wp:anchor>
        </w:drawing>
      </w:r>
    </w:p>
    <w:p w14:paraId="73350461" w14:textId="77777777" w:rsidR="00B36896" w:rsidRPr="00973666" w:rsidRDefault="00B36896" w:rsidP="000B2206">
      <w:pPr>
        <w:rPr>
          <w:rFonts w:asciiTheme="minorHAnsi" w:hAnsiTheme="minorHAnsi" w:cstheme="minorHAnsi"/>
        </w:rPr>
      </w:pPr>
    </w:p>
    <w:p w14:paraId="53F603BC" w14:textId="77777777" w:rsidR="00B36896" w:rsidRPr="00973666" w:rsidRDefault="00B36896" w:rsidP="000B2206">
      <w:pPr>
        <w:rPr>
          <w:rFonts w:asciiTheme="minorHAnsi" w:hAnsiTheme="minorHAnsi" w:cstheme="minorHAnsi"/>
        </w:rPr>
      </w:pPr>
    </w:p>
    <w:p w14:paraId="1FFA35DD" w14:textId="77777777" w:rsidR="00B36896" w:rsidRPr="00973666" w:rsidRDefault="00B36896" w:rsidP="000B2206">
      <w:pPr>
        <w:rPr>
          <w:rFonts w:asciiTheme="minorHAnsi" w:hAnsiTheme="minorHAnsi" w:cstheme="minorHAnsi"/>
        </w:rPr>
      </w:pPr>
    </w:p>
    <w:p w14:paraId="5CF12EB5" w14:textId="77777777" w:rsidR="00B36896" w:rsidRPr="00973666" w:rsidRDefault="00B36896" w:rsidP="000B2206">
      <w:pPr>
        <w:rPr>
          <w:rFonts w:asciiTheme="minorHAnsi" w:hAnsiTheme="minorHAnsi" w:cstheme="minorHAnsi"/>
          <w:b/>
          <w:bCs/>
          <w:color w:val="1A3876"/>
          <w:spacing w:val="40"/>
          <w:sz w:val="44"/>
          <w:szCs w:val="44"/>
        </w:rPr>
      </w:pPr>
    </w:p>
    <w:p w14:paraId="2B99C446" w14:textId="77777777" w:rsidR="00B36896" w:rsidRPr="00973666" w:rsidRDefault="00B36896" w:rsidP="000B2206">
      <w:pPr>
        <w:rPr>
          <w:rFonts w:asciiTheme="minorHAnsi" w:hAnsiTheme="minorHAnsi" w:cstheme="minorHAnsi"/>
        </w:rPr>
      </w:pPr>
    </w:p>
    <w:p w14:paraId="450B8832" w14:textId="77777777" w:rsidR="00B36896" w:rsidRPr="00973666" w:rsidRDefault="00B36896" w:rsidP="000B2206">
      <w:pPr>
        <w:rPr>
          <w:rFonts w:asciiTheme="minorHAnsi" w:hAnsiTheme="minorHAnsi" w:cstheme="minorHAnsi"/>
        </w:rPr>
      </w:pPr>
    </w:p>
    <w:p w14:paraId="6674CD0A" w14:textId="608403D9" w:rsidR="00B36896" w:rsidRPr="00973666" w:rsidRDefault="00863241" w:rsidP="000B2206">
      <w:pPr>
        <w:jc w:val="right"/>
        <w:rPr>
          <w:rFonts w:asciiTheme="minorHAnsi" w:hAnsiTheme="minorHAnsi" w:cstheme="minorHAnsi"/>
          <w:b/>
          <w:sz w:val="36"/>
          <w:szCs w:val="36"/>
        </w:rPr>
      </w:pPr>
      <w:r w:rsidRPr="00973666">
        <w:rPr>
          <w:rFonts w:asciiTheme="minorHAnsi" w:hAnsiTheme="minorHAnsi" w:cstheme="minorHAnsi"/>
          <w:b/>
          <w:sz w:val="36"/>
          <w:szCs w:val="36"/>
        </w:rPr>
        <w:t xml:space="preserve">Tropical Tuna and Billfish Fisheries </w:t>
      </w:r>
      <w:r w:rsidRPr="00973666">
        <w:rPr>
          <w:rFonts w:asciiTheme="minorHAnsi" w:hAnsiTheme="minorHAnsi" w:cstheme="minorHAnsi"/>
          <w:b/>
          <w:sz w:val="36"/>
          <w:szCs w:val="36"/>
        </w:rPr>
        <w:br/>
        <w:t xml:space="preserve">Resource Assessment Group </w:t>
      </w:r>
      <w:r w:rsidR="00BF27C2" w:rsidRPr="00973666">
        <w:rPr>
          <w:rFonts w:asciiTheme="minorHAnsi" w:hAnsiTheme="minorHAnsi" w:cstheme="minorHAnsi"/>
          <w:b/>
          <w:sz w:val="36"/>
          <w:szCs w:val="36"/>
        </w:rPr>
        <w:t>(TTRAG</w:t>
      </w:r>
      <w:r w:rsidR="004D05DB" w:rsidRPr="00973666">
        <w:rPr>
          <w:rFonts w:asciiTheme="minorHAnsi" w:hAnsiTheme="minorHAnsi" w:cstheme="minorHAnsi"/>
          <w:b/>
          <w:sz w:val="36"/>
          <w:szCs w:val="36"/>
        </w:rPr>
        <w:t xml:space="preserve">) </w:t>
      </w:r>
      <w:r w:rsidR="00734FF6" w:rsidRPr="00973666">
        <w:rPr>
          <w:rFonts w:asciiTheme="minorHAnsi" w:hAnsiTheme="minorHAnsi" w:cstheme="minorHAnsi"/>
          <w:b/>
          <w:sz w:val="36"/>
          <w:szCs w:val="36"/>
        </w:rPr>
        <w:t>3</w:t>
      </w:r>
      <w:r w:rsidR="007B3178" w:rsidRPr="00973666">
        <w:rPr>
          <w:rFonts w:asciiTheme="minorHAnsi" w:hAnsiTheme="minorHAnsi" w:cstheme="minorHAnsi"/>
          <w:b/>
          <w:sz w:val="36"/>
          <w:szCs w:val="36"/>
        </w:rPr>
        <w:t>6</w:t>
      </w:r>
    </w:p>
    <w:p w14:paraId="29EAE189" w14:textId="77777777" w:rsidR="00B36896" w:rsidRPr="00973666" w:rsidRDefault="00B36896" w:rsidP="000B2206">
      <w:pPr>
        <w:jc w:val="right"/>
        <w:rPr>
          <w:rFonts w:asciiTheme="minorHAnsi" w:hAnsiTheme="minorHAnsi" w:cstheme="minorHAnsi"/>
          <w:b/>
          <w:sz w:val="36"/>
          <w:szCs w:val="36"/>
        </w:rPr>
      </w:pPr>
    </w:p>
    <w:p w14:paraId="32DB03A3" w14:textId="77777777" w:rsidR="00B36896" w:rsidRPr="00973666" w:rsidRDefault="00B36896" w:rsidP="000B2206">
      <w:pPr>
        <w:jc w:val="right"/>
        <w:rPr>
          <w:rFonts w:asciiTheme="minorHAnsi" w:hAnsiTheme="minorHAnsi" w:cstheme="minorHAnsi"/>
          <w:b/>
          <w:sz w:val="36"/>
          <w:szCs w:val="36"/>
        </w:rPr>
      </w:pPr>
    </w:p>
    <w:p w14:paraId="172746E7" w14:textId="4D4A0C45" w:rsidR="00B36896" w:rsidRPr="00973666" w:rsidRDefault="001B09C6" w:rsidP="000B2206">
      <w:pPr>
        <w:jc w:val="right"/>
        <w:rPr>
          <w:rFonts w:asciiTheme="minorHAnsi" w:hAnsiTheme="minorHAnsi" w:cstheme="minorHAnsi"/>
          <w:b/>
          <w:sz w:val="36"/>
          <w:szCs w:val="36"/>
        </w:rPr>
      </w:pPr>
      <w:r>
        <w:rPr>
          <w:rFonts w:asciiTheme="minorHAnsi" w:hAnsiTheme="minorHAnsi" w:cstheme="minorHAnsi"/>
          <w:b/>
          <w:sz w:val="36"/>
          <w:szCs w:val="36"/>
        </w:rPr>
        <w:t xml:space="preserve">FINAL </w:t>
      </w:r>
      <w:r w:rsidR="00E151DE" w:rsidRPr="00973666">
        <w:rPr>
          <w:rFonts w:asciiTheme="minorHAnsi" w:hAnsiTheme="minorHAnsi" w:cstheme="minorHAnsi"/>
          <w:b/>
          <w:sz w:val="36"/>
          <w:szCs w:val="36"/>
        </w:rPr>
        <w:t>Minutes</w:t>
      </w:r>
    </w:p>
    <w:p w14:paraId="58D7D8B8" w14:textId="77777777" w:rsidR="00B36896" w:rsidRPr="00973666" w:rsidRDefault="00B36896" w:rsidP="000B2206">
      <w:pPr>
        <w:jc w:val="right"/>
        <w:rPr>
          <w:rFonts w:asciiTheme="minorHAnsi" w:hAnsiTheme="minorHAnsi" w:cstheme="minorHAnsi"/>
          <w:b/>
          <w:sz w:val="36"/>
          <w:szCs w:val="36"/>
        </w:rPr>
      </w:pPr>
    </w:p>
    <w:p w14:paraId="6BA1EBA6" w14:textId="38B6F17F" w:rsidR="00B36896" w:rsidRPr="00973666" w:rsidRDefault="002C371A" w:rsidP="000B2206">
      <w:pPr>
        <w:jc w:val="right"/>
        <w:rPr>
          <w:rFonts w:asciiTheme="minorHAnsi" w:hAnsiTheme="minorHAnsi" w:cstheme="minorHAnsi"/>
          <w:b/>
          <w:sz w:val="36"/>
          <w:szCs w:val="36"/>
        </w:rPr>
      </w:pPr>
      <w:r w:rsidRPr="00973666">
        <w:rPr>
          <w:rFonts w:asciiTheme="minorHAnsi" w:hAnsiTheme="minorHAnsi" w:cstheme="minorHAnsi"/>
          <w:b/>
          <w:sz w:val="36"/>
          <w:szCs w:val="36"/>
        </w:rPr>
        <w:t>1</w:t>
      </w:r>
      <w:r w:rsidR="007B3178" w:rsidRPr="00973666">
        <w:rPr>
          <w:rFonts w:asciiTheme="minorHAnsi" w:hAnsiTheme="minorHAnsi" w:cstheme="minorHAnsi"/>
          <w:b/>
          <w:sz w:val="36"/>
          <w:szCs w:val="36"/>
        </w:rPr>
        <w:t>3</w:t>
      </w:r>
      <w:r w:rsidR="009F17F9" w:rsidRPr="00973666">
        <w:rPr>
          <w:rFonts w:asciiTheme="minorHAnsi" w:hAnsiTheme="minorHAnsi" w:cstheme="minorHAnsi"/>
          <w:b/>
          <w:sz w:val="36"/>
          <w:szCs w:val="36"/>
        </w:rPr>
        <w:t xml:space="preserve"> </w:t>
      </w:r>
      <w:r w:rsidRPr="00973666">
        <w:rPr>
          <w:rFonts w:asciiTheme="minorHAnsi" w:hAnsiTheme="minorHAnsi" w:cstheme="minorHAnsi"/>
          <w:b/>
          <w:sz w:val="36"/>
          <w:szCs w:val="36"/>
        </w:rPr>
        <w:t>September</w:t>
      </w:r>
      <w:r w:rsidR="009F17F9" w:rsidRPr="00973666">
        <w:rPr>
          <w:rFonts w:asciiTheme="minorHAnsi" w:hAnsiTheme="minorHAnsi" w:cstheme="minorHAnsi"/>
          <w:b/>
          <w:sz w:val="36"/>
          <w:szCs w:val="36"/>
        </w:rPr>
        <w:t xml:space="preserve"> </w:t>
      </w:r>
      <w:r w:rsidR="00CD43B8" w:rsidRPr="00973666">
        <w:rPr>
          <w:rFonts w:asciiTheme="minorHAnsi" w:hAnsiTheme="minorHAnsi" w:cstheme="minorHAnsi"/>
          <w:b/>
          <w:sz w:val="36"/>
          <w:szCs w:val="36"/>
        </w:rPr>
        <w:t>202</w:t>
      </w:r>
      <w:r w:rsidR="007B3178" w:rsidRPr="00973666">
        <w:rPr>
          <w:rFonts w:asciiTheme="minorHAnsi" w:hAnsiTheme="minorHAnsi" w:cstheme="minorHAnsi"/>
          <w:b/>
          <w:sz w:val="36"/>
          <w:szCs w:val="36"/>
        </w:rPr>
        <w:t>2</w:t>
      </w:r>
    </w:p>
    <w:p w14:paraId="3DDA3338" w14:textId="12BFA090" w:rsidR="00B36896" w:rsidRPr="00973666" w:rsidRDefault="00AC3FE9" w:rsidP="000B2206">
      <w:pPr>
        <w:jc w:val="right"/>
        <w:rPr>
          <w:rFonts w:asciiTheme="minorHAnsi" w:hAnsiTheme="minorHAnsi" w:cstheme="minorHAnsi"/>
          <w:b/>
          <w:sz w:val="36"/>
          <w:szCs w:val="36"/>
        </w:rPr>
      </w:pPr>
      <w:r w:rsidRPr="00973666">
        <w:rPr>
          <w:rFonts w:asciiTheme="minorHAnsi" w:hAnsiTheme="minorHAnsi" w:cstheme="minorHAnsi"/>
          <w:b/>
          <w:sz w:val="36"/>
          <w:szCs w:val="36"/>
        </w:rPr>
        <w:t>Maroochydore</w:t>
      </w:r>
      <w:r w:rsidR="007B3178" w:rsidRPr="00973666">
        <w:rPr>
          <w:rFonts w:asciiTheme="minorHAnsi" w:hAnsiTheme="minorHAnsi" w:cstheme="minorHAnsi"/>
          <w:b/>
          <w:sz w:val="36"/>
          <w:szCs w:val="36"/>
        </w:rPr>
        <w:t xml:space="preserve"> RSL</w:t>
      </w:r>
    </w:p>
    <w:p w14:paraId="76EBC52E" w14:textId="77777777" w:rsidR="00B36896" w:rsidRPr="00973666" w:rsidRDefault="00B36896" w:rsidP="000B2206">
      <w:pPr>
        <w:rPr>
          <w:rFonts w:asciiTheme="minorHAnsi" w:hAnsiTheme="minorHAnsi" w:cstheme="minorHAnsi"/>
        </w:rPr>
      </w:pPr>
    </w:p>
    <w:p w14:paraId="4DF86DBF" w14:textId="18FEF2E9" w:rsidR="00B36896" w:rsidRPr="00973666" w:rsidRDefault="00B36896" w:rsidP="000B2206">
      <w:pPr>
        <w:rPr>
          <w:rFonts w:asciiTheme="minorHAnsi" w:hAnsiTheme="minorHAnsi" w:cstheme="minorHAnsi"/>
        </w:rPr>
      </w:pPr>
    </w:p>
    <w:p w14:paraId="07B9A2A6" w14:textId="4C800E97" w:rsidR="006A423F" w:rsidRPr="00973666" w:rsidRDefault="006A423F" w:rsidP="000B2206">
      <w:pPr>
        <w:rPr>
          <w:rFonts w:asciiTheme="minorHAnsi" w:hAnsiTheme="minorHAnsi" w:cstheme="minorHAnsi"/>
        </w:rPr>
      </w:pPr>
    </w:p>
    <w:p w14:paraId="67BC8CB9" w14:textId="159CADF5" w:rsidR="006A423F" w:rsidRPr="00973666" w:rsidRDefault="006A423F" w:rsidP="000B2206">
      <w:pPr>
        <w:rPr>
          <w:rFonts w:asciiTheme="minorHAnsi" w:hAnsiTheme="minorHAnsi" w:cstheme="minorHAnsi"/>
        </w:rPr>
      </w:pPr>
    </w:p>
    <w:p w14:paraId="36CA3E4F" w14:textId="7B1B6CD9" w:rsidR="006A423F" w:rsidRPr="00973666" w:rsidRDefault="006A423F" w:rsidP="000B2206">
      <w:pPr>
        <w:rPr>
          <w:rFonts w:asciiTheme="minorHAnsi" w:hAnsiTheme="minorHAnsi" w:cstheme="minorHAnsi"/>
        </w:rPr>
      </w:pPr>
    </w:p>
    <w:p w14:paraId="662BCAD9" w14:textId="4D013446" w:rsidR="006A423F" w:rsidRPr="00973666" w:rsidRDefault="006A423F" w:rsidP="000B2206">
      <w:pPr>
        <w:rPr>
          <w:rFonts w:asciiTheme="minorHAnsi" w:hAnsiTheme="minorHAnsi" w:cstheme="minorHAnsi"/>
        </w:rPr>
      </w:pPr>
    </w:p>
    <w:p w14:paraId="423F4EAD" w14:textId="6595CCB5" w:rsidR="006A423F" w:rsidRPr="00973666" w:rsidRDefault="006A423F" w:rsidP="000B2206">
      <w:pPr>
        <w:rPr>
          <w:rFonts w:asciiTheme="minorHAnsi" w:hAnsiTheme="minorHAnsi" w:cstheme="minorHAnsi"/>
        </w:rPr>
      </w:pPr>
    </w:p>
    <w:p w14:paraId="3EDB1631" w14:textId="567B42FD" w:rsidR="006A423F" w:rsidRPr="00973666" w:rsidRDefault="006A423F" w:rsidP="000B2206">
      <w:pPr>
        <w:rPr>
          <w:rFonts w:asciiTheme="minorHAnsi" w:hAnsiTheme="minorHAnsi" w:cstheme="minorHAnsi"/>
        </w:rPr>
      </w:pPr>
    </w:p>
    <w:p w14:paraId="51C5B5F5" w14:textId="38E0678F" w:rsidR="006A423F" w:rsidRPr="00973666" w:rsidRDefault="006A423F" w:rsidP="000B2206">
      <w:pPr>
        <w:rPr>
          <w:rFonts w:asciiTheme="minorHAnsi" w:hAnsiTheme="minorHAnsi" w:cstheme="minorHAnsi"/>
        </w:rPr>
      </w:pPr>
    </w:p>
    <w:p w14:paraId="13F1B8EF" w14:textId="057E129E" w:rsidR="006A423F" w:rsidRPr="00973666" w:rsidRDefault="006A423F" w:rsidP="000B2206">
      <w:pPr>
        <w:rPr>
          <w:rFonts w:asciiTheme="minorHAnsi" w:hAnsiTheme="minorHAnsi" w:cstheme="minorHAnsi"/>
        </w:rPr>
      </w:pPr>
    </w:p>
    <w:p w14:paraId="509CDF1C" w14:textId="41DCA766" w:rsidR="006A423F" w:rsidRPr="00973666" w:rsidRDefault="006A423F" w:rsidP="000B2206">
      <w:pPr>
        <w:rPr>
          <w:rFonts w:asciiTheme="minorHAnsi" w:hAnsiTheme="minorHAnsi" w:cstheme="minorHAnsi"/>
        </w:rPr>
      </w:pPr>
    </w:p>
    <w:p w14:paraId="490ED037" w14:textId="6231C20B" w:rsidR="006A423F" w:rsidRPr="00973666" w:rsidRDefault="006A423F" w:rsidP="000B2206">
      <w:pPr>
        <w:rPr>
          <w:rFonts w:asciiTheme="minorHAnsi" w:hAnsiTheme="minorHAnsi" w:cstheme="minorHAnsi"/>
        </w:rPr>
      </w:pPr>
    </w:p>
    <w:bookmarkStart w:id="0" w:name="_Toc114127498" w:displacedByCustomXml="next"/>
    <w:sdt>
      <w:sdtPr>
        <w:rPr>
          <w:rFonts w:asciiTheme="minorHAnsi" w:eastAsiaTheme="minorHAnsi" w:hAnsiTheme="minorHAnsi" w:cstheme="minorHAnsi"/>
          <w:b w:val="0"/>
          <w:color w:val="auto"/>
          <w:spacing w:val="0"/>
          <w:sz w:val="22"/>
          <w:szCs w:val="22"/>
          <w:shd w:val="clear" w:color="auto" w:fill="E6E6E6"/>
          <w:lang w:val="en-AU"/>
        </w:rPr>
        <w:id w:val="1492682578"/>
        <w:docPartObj>
          <w:docPartGallery w:val="Table of Contents"/>
          <w:docPartUnique/>
        </w:docPartObj>
      </w:sdtPr>
      <w:sdtEndPr/>
      <w:sdtContent>
        <w:p w14:paraId="2E0F0AE5" w14:textId="24675D8D" w:rsidR="00A83AC4" w:rsidRPr="00973666" w:rsidRDefault="00A83AC4">
          <w:pPr>
            <w:pStyle w:val="TOCHeading"/>
            <w:rPr>
              <w:rFonts w:asciiTheme="minorHAnsi" w:hAnsiTheme="minorHAnsi" w:cstheme="minorHAnsi"/>
            </w:rPr>
          </w:pPr>
          <w:r w:rsidRPr="00973666">
            <w:rPr>
              <w:rFonts w:asciiTheme="minorHAnsi" w:hAnsiTheme="minorHAnsi" w:cstheme="minorHAnsi"/>
            </w:rPr>
            <w:t>Contents</w:t>
          </w:r>
          <w:bookmarkEnd w:id="0"/>
        </w:p>
        <w:p w14:paraId="7A4B209C" w14:textId="7E504DF6" w:rsidR="0058425F" w:rsidRPr="00973666" w:rsidRDefault="00A83AC4">
          <w:pPr>
            <w:pStyle w:val="TOC1"/>
            <w:tabs>
              <w:tab w:val="right" w:leader="dot" w:pos="9628"/>
            </w:tabs>
            <w:rPr>
              <w:rFonts w:asciiTheme="minorHAnsi" w:eastAsiaTheme="minorEastAsia" w:hAnsiTheme="minorHAnsi" w:cstheme="minorHAnsi"/>
              <w:noProof/>
              <w:color w:val="auto"/>
              <w:spacing w:val="0"/>
              <w:lang w:eastAsia="en-AU"/>
            </w:rPr>
          </w:pPr>
          <w:r w:rsidRPr="00973666">
            <w:rPr>
              <w:rFonts w:asciiTheme="minorHAnsi" w:hAnsiTheme="minorHAnsi" w:cstheme="minorHAnsi"/>
              <w:color w:val="2B579A"/>
              <w:shd w:val="clear" w:color="auto" w:fill="E6E6E6"/>
            </w:rPr>
            <w:fldChar w:fldCharType="begin"/>
          </w:r>
          <w:r w:rsidRPr="00973666">
            <w:rPr>
              <w:rFonts w:asciiTheme="minorHAnsi" w:hAnsiTheme="minorHAnsi" w:cstheme="minorHAnsi"/>
            </w:rPr>
            <w:instrText xml:space="preserve"> TOC \o "1-3" \h \z \u </w:instrText>
          </w:r>
          <w:r w:rsidRPr="00973666">
            <w:rPr>
              <w:rFonts w:asciiTheme="minorHAnsi" w:hAnsiTheme="minorHAnsi" w:cstheme="minorHAnsi"/>
              <w:color w:val="2B579A"/>
              <w:shd w:val="clear" w:color="auto" w:fill="E6E6E6"/>
            </w:rPr>
            <w:fldChar w:fldCharType="separate"/>
          </w:r>
          <w:hyperlink w:anchor="_Toc114127498" w:history="1">
            <w:r w:rsidR="0058425F" w:rsidRPr="00973666">
              <w:rPr>
                <w:rStyle w:val="Hyperlink"/>
                <w:rFonts w:asciiTheme="minorHAnsi" w:hAnsiTheme="minorHAnsi" w:cstheme="minorHAnsi"/>
                <w:noProof/>
              </w:rPr>
              <w:t>Contents</w:t>
            </w:r>
            <w:r w:rsidR="0058425F" w:rsidRPr="00973666">
              <w:rPr>
                <w:rFonts w:asciiTheme="minorHAnsi" w:hAnsiTheme="minorHAnsi" w:cstheme="minorHAnsi"/>
                <w:noProof/>
                <w:webHidden/>
              </w:rPr>
              <w:tab/>
            </w:r>
            <w:r w:rsidR="0058425F" w:rsidRPr="00973666">
              <w:rPr>
                <w:rFonts w:asciiTheme="minorHAnsi" w:hAnsiTheme="minorHAnsi" w:cstheme="minorHAnsi"/>
                <w:webHidden/>
                <w:color w:val="2B579A"/>
                <w:shd w:val="clear" w:color="auto" w:fill="E6E6E6"/>
              </w:rPr>
              <w:fldChar w:fldCharType="begin"/>
            </w:r>
            <w:r w:rsidR="0058425F" w:rsidRPr="00973666">
              <w:rPr>
                <w:rFonts w:asciiTheme="minorHAnsi" w:hAnsiTheme="minorHAnsi" w:cstheme="minorHAnsi"/>
                <w:noProof/>
                <w:webHidden/>
              </w:rPr>
              <w:instrText xml:space="preserve"> PAGEREF _Toc114127498 \h </w:instrText>
            </w:r>
            <w:r w:rsidR="0058425F" w:rsidRPr="00973666">
              <w:rPr>
                <w:rFonts w:asciiTheme="minorHAnsi" w:hAnsiTheme="minorHAnsi" w:cstheme="minorHAnsi"/>
                <w:webHidden/>
                <w:color w:val="2B579A"/>
                <w:shd w:val="clear" w:color="auto" w:fill="E6E6E6"/>
              </w:rPr>
            </w:r>
            <w:r w:rsidR="0058425F" w:rsidRPr="00973666">
              <w:rPr>
                <w:rFonts w:asciiTheme="minorHAnsi" w:hAnsiTheme="minorHAnsi" w:cstheme="minorHAnsi"/>
                <w:webHidden/>
                <w:color w:val="2B579A"/>
                <w:shd w:val="clear" w:color="auto" w:fill="E6E6E6"/>
              </w:rPr>
              <w:fldChar w:fldCharType="separate"/>
            </w:r>
            <w:r w:rsidR="00362D05">
              <w:rPr>
                <w:rFonts w:asciiTheme="minorHAnsi" w:hAnsiTheme="minorHAnsi" w:cstheme="minorHAnsi"/>
                <w:noProof/>
                <w:webHidden/>
              </w:rPr>
              <w:t>2</w:t>
            </w:r>
            <w:r w:rsidR="0058425F" w:rsidRPr="00973666">
              <w:rPr>
                <w:rFonts w:asciiTheme="minorHAnsi" w:hAnsiTheme="minorHAnsi" w:cstheme="minorHAnsi"/>
                <w:webHidden/>
                <w:color w:val="2B579A"/>
                <w:shd w:val="clear" w:color="auto" w:fill="E6E6E6"/>
              </w:rPr>
              <w:fldChar w:fldCharType="end"/>
            </w:r>
          </w:hyperlink>
        </w:p>
        <w:p w14:paraId="2F2EF509" w14:textId="4932E597" w:rsidR="0058425F" w:rsidRPr="00973666" w:rsidRDefault="000441A2">
          <w:pPr>
            <w:pStyle w:val="TOC2"/>
            <w:rPr>
              <w:rFonts w:asciiTheme="minorHAnsi" w:eastAsiaTheme="minorEastAsia" w:hAnsiTheme="minorHAnsi" w:cstheme="minorHAnsi"/>
              <w:b w:val="0"/>
              <w:noProof/>
              <w:color w:val="auto"/>
              <w:spacing w:val="0"/>
              <w:sz w:val="22"/>
              <w:szCs w:val="22"/>
              <w:lang w:val="en-AU" w:eastAsia="en-AU"/>
            </w:rPr>
          </w:pPr>
          <w:hyperlink w:anchor="_Toc114127499" w:history="1">
            <w:r w:rsidR="0058425F" w:rsidRPr="00973666">
              <w:rPr>
                <w:rStyle w:val="Hyperlink"/>
                <w:rFonts w:asciiTheme="minorHAnsi" w:hAnsiTheme="minorHAnsi" w:cstheme="minorHAnsi"/>
                <w:noProof/>
              </w:rPr>
              <w:t>1</w:t>
            </w:r>
            <w:r w:rsidR="0058425F" w:rsidRPr="00973666">
              <w:rPr>
                <w:rFonts w:asciiTheme="minorHAnsi" w:eastAsiaTheme="minorEastAsia" w:hAnsiTheme="minorHAnsi" w:cstheme="minorHAnsi"/>
                <w:b w:val="0"/>
                <w:noProof/>
                <w:color w:val="auto"/>
                <w:spacing w:val="0"/>
                <w:sz w:val="22"/>
                <w:szCs w:val="22"/>
                <w:lang w:val="en-AU" w:eastAsia="en-AU"/>
              </w:rPr>
              <w:tab/>
            </w:r>
            <w:r w:rsidR="0058425F" w:rsidRPr="00973666">
              <w:rPr>
                <w:rStyle w:val="Hyperlink"/>
                <w:rFonts w:asciiTheme="minorHAnsi" w:hAnsiTheme="minorHAnsi" w:cstheme="minorHAnsi"/>
                <w:noProof/>
              </w:rPr>
              <w:t>Preliminaries</w:t>
            </w:r>
            <w:r w:rsidR="0058425F" w:rsidRPr="00973666">
              <w:rPr>
                <w:rFonts w:asciiTheme="minorHAnsi" w:hAnsiTheme="minorHAnsi" w:cstheme="minorHAnsi"/>
                <w:noProof/>
                <w:webHidden/>
              </w:rPr>
              <w:tab/>
            </w:r>
            <w:r w:rsidR="0058425F" w:rsidRPr="00973666">
              <w:rPr>
                <w:rFonts w:asciiTheme="minorHAnsi" w:hAnsiTheme="minorHAnsi" w:cstheme="minorHAnsi"/>
                <w:webHidden/>
                <w:color w:val="2B579A"/>
                <w:shd w:val="clear" w:color="auto" w:fill="E6E6E6"/>
              </w:rPr>
              <w:fldChar w:fldCharType="begin"/>
            </w:r>
            <w:r w:rsidR="0058425F" w:rsidRPr="00973666">
              <w:rPr>
                <w:rFonts w:asciiTheme="minorHAnsi" w:hAnsiTheme="minorHAnsi" w:cstheme="minorHAnsi"/>
                <w:noProof/>
                <w:webHidden/>
              </w:rPr>
              <w:instrText xml:space="preserve"> PAGEREF _Toc114127499 \h </w:instrText>
            </w:r>
            <w:r w:rsidR="0058425F" w:rsidRPr="00973666">
              <w:rPr>
                <w:rFonts w:asciiTheme="minorHAnsi" w:hAnsiTheme="minorHAnsi" w:cstheme="minorHAnsi"/>
                <w:webHidden/>
                <w:color w:val="2B579A"/>
                <w:shd w:val="clear" w:color="auto" w:fill="E6E6E6"/>
              </w:rPr>
            </w:r>
            <w:r w:rsidR="0058425F" w:rsidRPr="00973666">
              <w:rPr>
                <w:rFonts w:asciiTheme="minorHAnsi" w:hAnsiTheme="minorHAnsi" w:cstheme="minorHAnsi"/>
                <w:webHidden/>
                <w:color w:val="2B579A"/>
                <w:shd w:val="clear" w:color="auto" w:fill="E6E6E6"/>
              </w:rPr>
              <w:fldChar w:fldCharType="separate"/>
            </w:r>
            <w:r w:rsidR="00362D05">
              <w:rPr>
                <w:rFonts w:asciiTheme="minorHAnsi" w:hAnsiTheme="minorHAnsi" w:cstheme="minorHAnsi"/>
                <w:noProof/>
                <w:webHidden/>
              </w:rPr>
              <w:t>3</w:t>
            </w:r>
            <w:r w:rsidR="0058425F" w:rsidRPr="00973666">
              <w:rPr>
                <w:rFonts w:asciiTheme="minorHAnsi" w:hAnsiTheme="minorHAnsi" w:cstheme="minorHAnsi"/>
                <w:webHidden/>
                <w:color w:val="2B579A"/>
                <w:shd w:val="clear" w:color="auto" w:fill="E6E6E6"/>
              </w:rPr>
              <w:fldChar w:fldCharType="end"/>
            </w:r>
          </w:hyperlink>
        </w:p>
        <w:p w14:paraId="377B378E" w14:textId="3D6B4EF9" w:rsidR="0058425F" w:rsidRPr="00973666" w:rsidRDefault="000441A2">
          <w:pPr>
            <w:pStyle w:val="TOC3"/>
            <w:rPr>
              <w:rFonts w:asciiTheme="minorHAnsi" w:eastAsiaTheme="minorEastAsia" w:hAnsiTheme="minorHAnsi" w:cstheme="minorHAnsi"/>
              <w:b w:val="0"/>
              <w:bCs w:val="0"/>
              <w:color w:val="auto"/>
              <w:spacing w:val="0"/>
              <w:lang w:eastAsia="en-AU"/>
            </w:rPr>
          </w:pPr>
          <w:hyperlink w:anchor="_Toc114127500" w:history="1">
            <w:r w:rsidR="0058425F" w:rsidRPr="00973666">
              <w:rPr>
                <w:rStyle w:val="Hyperlink"/>
                <w:rFonts w:asciiTheme="minorHAnsi" w:hAnsiTheme="minorHAnsi" w:cstheme="minorHAnsi"/>
              </w:rPr>
              <w:t>1.1.</w:t>
            </w:r>
            <w:r w:rsidR="0058425F" w:rsidRPr="00973666">
              <w:rPr>
                <w:rFonts w:asciiTheme="minorHAnsi" w:eastAsiaTheme="minorEastAsia" w:hAnsiTheme="minorHAnsi" w:cstheme="minorHAnsi"/>
                <w:b w:val="0"/>
                <w:bCs w:val="0"/>
                <w:color w:val="auto"/>
                <w:spacing w:val="0"/>
                <w:lang w:eastAsia="en-AU"/>
              </w:rPr>
              <w:tab/>
            </w:r>
            <w:r w:rsidR="0058425F" w:rsidRPr="00973666">
              <w:rPr>
                <w:rStyle w:val="Hyperlink"/>
                <w:rFonts w:asciiTheme="minorHAnsi" w:hAnsiTheme="minorHAnsi" w:cstheme="minorHAnsi"/>
              </w:rPr>
              <w:t>Welcome and Apologies</w:t>
            </w:r>
            <w:r w:rsidR="0058425F" w:rsidRPr="00973666">
              <w:rPr>
                <w:rFonts w:asciiTheme="minorHAnsi" w:hAnsiTheme="minorHAnsi" w:cstheme="minorHAnsi"/>
                <w:webHidden/>
              </w:rPr>
              <w:tab/>
            </w:r>
            <w:r w:rsidR="0058425F" w:rsidRPr="00973666">
              <w:rPr>
                <w:rFonts w:asciiTheme="minorHAnsi" w:hAnsiTheme="minorHAnsi" w:cstheme="minorHAnsi"/>
                <w:webHidden/>
                <w:color w:val="2B579A"/>
                <w:shd w:val="clear" w:color="auto" w:fill="E6E6E6"/>
              </w:rPr>
              <w:fldChar w:fldCharType="begin"/>
            </w:r>
            <w:r w:rsidR="0058425F" w:rsidRPr="00973666">
              <w:rPr>
                <w:rFonts w:asciiTheme="minorHAnsi" w:hAnsiTheme="minorHAnsi" w:cstheme="minorHAnsi"/>
                <w:webHidden/>
              </w:rPr>
              <w:instrText xml:space="preserve"> PAGEREF _Toc114127500 \h </w:instrText>
            </w:r>
            <w:r w:rsidR="0058425F" w:rsidRPr="00973666">
              <w:rPr>
                <w:rFonts w:asciiTheme="minorHAnsi" w:hAnsiTheme="minorHAnsi" w:cstheme="minorHAnsi"/>
                <w:webHidden/>
                <w:color w:val="2B579A"/>
                <w:shd w:val="clear" w:color="auto" w:fill="E6E6E6"/>
              </w:rPr>
            </w:r>
            <w:r w:rsidR="0058425F" w:rsidRPr="00973666">
              <w:rPr>
                <w:rFonts w:asciiTheme="minorHAnsi" w:hAnsiTheme="minorHAnsi" w:cstheme="minorHAnsi"/>
                <w:webHidden/>
                <w:color w:val="2B579A"/>
                <w:shd w:val="clear" w:color="auto" w:fill="E6E6E6"/>
              </w:rPr>
              <w:fldChar w:fldCharType="separate"/>
            </w:r>
            <w:r w:rsidR="00362D05">
              <w:rPr>
                <w:rFonts w:asciiTheme="minorHAnsi" w:hAnsiTheme="minorHAnsi" w:cstheme="minorHAnsi"/>
                <w:webHidden/>
              </w:rPr>
              <w:t>3</w:t>
            </w:r>
            <w:r w:rsidR="0058425F" w:rsidRPr="00973666">
              <w:rPr>
                <w:rFonts w:asciiTheme="minorHAnsi" w:hAnsiTheme="minorHAnsi" w:cstheme="minorHAnsi"/>
                <w:webHidden/>
                <w:color w:val="2B579A"/>
                <w:shd w:val="clear" w:color="auto" w:fill="E6E6E6"/>
              </w:rPr>
              <w:fldChar w:fldCharType="end"/>
            </w:r>
          </w:hyperlink>
        </w:p>
        <w:p w14:paraId="0D0F21E6" w14:textId="1A97BE36" w:rsidR="0058425F" w:rsidRPr="00973666" w:rsidRDefault="000441A2">
          <w:pPr>
            <w:pStyle w:val="TOC3"/>
            <w:rPr>
              <w:rFonts w:asciiTheme="minorHAnsi" w:eastAsiaTheme="minorEastAsia" w:hAnsiTheme="minorHAnsi" w:cstheme="minorHAnsi"/>
              <w:b w:val="0"/>
              <w:bCs w:val="0"/>
              <w:color w:val="auto"/>
              <w:spacing w:val="0"/>
              <w:lang w:eastAsia="en-AU"/>
            </w:rPr>
          </w:pPr>
          <w:hyperlink w:anchor="_Toc114127501" w:history="1">
            <w:r w:rsidR="0058425F" w:rsidRPr="00973666">
              <w:rPr>
                <w:rStyle w:val="Hyperlink"/>
                <w:rFonts w:asciiTheme="minorHAnsi" w:hAnsiTheme="minorHAnsi" w:cstheme="minorHAnsi"/>
              </w:rPr>
              <w:t>1.2.</w:t>
            </w:r>
            <w:r w:rsidR="0058425F" w:rsidRPr="00973666">
              <w:rPr>
                <w:rFonts w:asciiTheme="minorHAnsi" w:eastAsiaTheme="minorEastAsia" w:hAnsiTheme="minorHAnsi" w:cstheme="minorHAnsi"/>
                <w:b w:val="0"/>
                <w:bCs w:val="0"/>
                <w:color w:val="auto"/>
                <w:spacing w:val="0"/>
                <w:lang w:eastAsia="en-AU"/>
              </w:rPr>
              <w:tab/>
            </w:r>
            <w:r w:rsidR="0058425F" w:rsidRPr="00973666">
              <w:rPr>
                <w:rStyle w:val="Hyperlink"/>
                <w:rFonts w:asciiTheme="minorHAnsi" w:hAnsiTheme="minorHAnsi" w:cstheme="minorHAnsi"/>
              </w:rPr>
              <w:t>Declaration of Interest</w:t>
            </w:r>
            <w:r w:rsidR="0058425F" w:rsidRPr="00973666">
              <w:rPr>
                <w:rFonts w:asciiTheme="minorHAnsi" w:hAnsiTheme="minorHAnsi" w:cstheme="minorHAnsi"/>
                <w:webHidden/>
              </w:rPr>
              <w:tab/>
            </w:r>
            <w:r w:rsidR="0058425F" w:rsidRPr="00973666">
              <w:rPr>
                <w:rFonts w:asciiTheme="minorHAnsi" w:hAnsiTheme="minorHAnsi" w:cstheme="minorHAnsi"/>
                <w:webHidden/>
                <w:color w:val="2B579A"/>
                <w:shd w:val="clear" w:color="auto" w:fill="E6E6E6"/>
              </w:rPr>
              <w:fldChar w:fldCharType="begin"/>
            </w:r>
            <w:r w:rsidR="0058425F" w:rsidRPr="00973666">
              <w:rPr>
                <w:rFonts w:asciiTheme="minorHAnsi" w:hAnsiTheme="minorHAnsi" w:cstheme="minorHAnsi"/>
                <w:webHidden/>
              </w:rPr>
              <w:instrText xml:space="preserve"> PAGEREF _Toc114127501 \h </w:instrText>
            </w:r>
            <w:r w:rsidR="0058425F" w:rsidRPr="00973666">
              <w:rPr>
                <w:rFonts w:asciiTheme="minorHAnsi" w:hAnsiTheme="minorHAnsi" w:cstheme="minorHAnsi"/>
                <w:webHidden/>
                <w:color w:val="2B579A"/>
                <w:shd w:val="clear" w:color="auto" w:fill="E6E6E6"/>
              </w:rPr>
            </w:r>
            <w:r w:rsidR="0058425F" w:rsidRPr="00973666">
              <w:rPr>
                <w:rFonts w:asciiTheme="minorHAnsi" w:hAnsiTheme="minorHAnsi" w:cstheme="minorHAnsi"/>
                <w:webHidden/>
                <w:color w:val="2B579A"/>
                <w:shd w:val="clear" w:color="auto" w:fill="E6E6E6"/>
              </w:rPr>
              <w:fldChar w:fldCharType="separate"/>
            </w:r>
            <w:r w:rsidR="00362D05">
              <w:rPr>
                <w:rFonts w:asciiTheme="minorHAnsi" w:hAnsiTheme="minorHAnsi" w:cstheme="minorHAnsi"/>
                <w:webHidden/>
              </w:rPr>
              <w:t>4</w:t>
            </w:r>
            <w:r w:rsidR="0058425F" w:rsidRPr="00973666">
              <w:rPr>
                <w:rFonts w:asciiTheme="minorHAnsi" w:hAnsiTheme="minorHAnsi" w:cstheme="minorHAnsi"/>
                <w:webHidden/>
                <w:color w:val="2B579A"/>
                <w:shd w:val="clear" w:color="auto" w:fill="E6E6E6"/>
              </w:rPr>
              <w:fldChar w:fldCharType="end"/>
            </w:r>
          </w:hyperlink>
        </w:p>
        <w:p w14:paraId="189429D5" w14:textId="154F6C0A" w:rsidR="0058425F" w:rsidRPr="00973666" w:rsidRDefault="000441A2">
          <w:pPr>
            <w:pStyle w:val="TOC3"/>
            <w:rPr>
              <w:rFonts w:asciiTheme="minorHAnsi" w:eastAsiaTheme="minorEastAsia" w:hAnsiTheme="minorHAnsi" w:cstheme="minorHAnsi"/>
              <w:b w:val="0"/>
              <w:bCs w:val="0"/>
              <w:color w:val="auto"/>
              <w:spacing w:val="0"/>
              <w:lang w:eastAsia="en-AU"/>
            </w:rPr>
          </w:pPr>
          <w:hyperlink w:anchor="_Toc114127502" w:history="1">
            <w:r w:rsidR="0058425F" w:rsidRPr="00973666">
              <w:rPr>
                <w:rStyle w:val="Hyperlink"/>
                <w:rFonts w:asciiTheme="minorHAnsi" w:hAnsiTheme="minorHAnsi" w:cstheme="minorHAnsi"/>
              </w:rPr>
              <w:t>1.3.</w:t>
            </w:r>
            <w:r w:rsidR="0058425F" w:rsidRPr="00973666">
              <w:rPr>
                <w:rFonts w:asciiTheme="minorHAnsi" w:eastAsiaTheme="minorEastAsia" w:hAnsiTheme="minorHAnsi" w:cstheme="minorHAnsi"/>
                <w:b w:val="0"/>
                <w:bCs w:val="0"/>
                <w:color w:val="auto"/>
                <w:spacing w:val="0"/>
                <w:lang w:eastAsia="en-AU"/>
              </w:rPr>
              <w:tab/>
            </w:r>
            <w:r w:rsidR="0058425F" w:rsidRPr="00973666">
              <w:rPr>
                <w:rStyle w:val="Hyperlink"/>
                <w:rFonts w:asciiTheme="minorHAnsi" w:hAnsiTheme="minorHAnsi" w:cstheme="minorHAnsi"/>
              </w:rPr>
              <w:t>Adoption of Agenda</w:t>
            </w:r>
            <w:r w:rsidR="0058425F" w:rsidRPr="00973666">
              <w:rPr>
                <w:rFonts w:asciiTheme="minorHAnsi" w:hAnsiTheme="minorHAnsi" w:cstheme="minorHAnsi"/>
                <w:webHidden/>
              </w:rPr>
              <w:tab/>
            </w:r>
            <w:r w:rsidR="0058425F" w:rsidRPr="00973666">
              <w:rPr>
                <w:rFonts w:asciiTheme="minorHAnsi" w:hAnsiTheme="minorHAnsi" w:cstheme="minorHAnsi"/>
                <w:webHidden/>
                <w:color w:val="2B579A"/>
                <w:shd w:val="clear" w:color="auto" w:fill="E6E6E6"/>
              </w:rPr>
              <w:fldChar w:fldCharType="begin"/>
            </w:r>
            <w:r w:rsidR="0058425F" w:rsidRPr="00973666">
              <w:rPr>
                <w:rFonts w:asciiTheme="minorHAnsi" w:hAnsiTheme="minorHAnsi" w:cstheme="minorHAnsi"/>
                <w:webHidden/>
              </w:rPr>
              <w:instrText xml:space="preserve"> PAGEREF _Toc114127502 \h </w:instrText>
            </w:r>
            <w:r w:rsidR="0058425F" w:rsidRPr="00973666">
              <w:rPr>
                <w:rFonts w:asciiTheme="minorHAnsi" w:hAnsiTheme="minorHAnsi" w:cstheme="minorHAnsi"/>
                <w:webHidden/>
                <w:color w:val="2B579A"/>
                <w:shd w:val="clear" w:color="auto" w:fill="E6E6E6"/>
              </w:rPr>
            </w:r>
            <w:r w:rsidR="0058425F" w:rsidRPr="00973666">
              <w:rPr>
                <w:rFonts w:asciiTheme="minorHAnsi" w:hAnsiTheme="minorHAnsi" w:cstheme="minorHAnsi"/>
                <w:webHidden/>
                <w:color w:val="2B579A"/>
                <w:shd w:val="clear" w:color="auto" w:fill="E6E6E6"/>
              </w:rPr>
              <w:fldChar w:fldCharType="separate"/>
            </w:r>
            <w:r w:rsidR="00362D05">
              <w:rPr>
                <w:rFonts w:asciiTheme="minorHAnsi" w:hAnsiTheme="minorHAnsi" w:cstheme="minorHAnsi"/>
                <w:webHidden/>
              </w:rPr>
              <w:t>5</w:t>
            </w:r>
            <w:r w:rsidR="0058425F" w:rsidRPr="00973666">
              <w:rPr>
                <w:rFonts w:asciiTheme="minorHAnsi" w:hAnsiTheme="minorHAnsi" w:cstheme="minorHAnsi"/>
                <w:webHidden/>
                <w:color w:val="2B579A"/>
                <w:shd w:val="clear" w:color="auto" w:fill="E6E6E6"/>
              </w:rPr>
              <w:fldChar w:fldCharType="end"/>
            </w:r>
          </w:hyperlink>
        </w:p>
        <w:p w14:paraId="0715897A" w14:textId="3E99795F" w:rsidR="0058425F" w:rsidRPr="00973666" w:rsidRDefault="000441A2">
          <w:pPr>
            <w:pStyle w:val="TOC3"/>
            <w:rPr>
              <w:rFonts w:asciiTheme="minorHAnsi" w:eastAsiaTheme="minorEastAsia" w:hAnsiTheme="minorHAnsi" w:cstheme="minorHAnsi"/>
              <w:b w:val="0"/>
              <w:bCs w:val="0"/>
              <w:color w:val="auto"/>
              <w:spacing w:val="0"/>
              <w:lang w:eastAsia="en-AU"/>
            </w:rPr>
          </w:pPr>
          <w:hyperlink w:anchor="_Toc114127503" w:history="1">
            <w:r w:rsidR="0058425F" w:rsidRPr="00973666">
              <w:rPr>
                <w:rStyle w:val="Hyperlink"/>
                <w:rFonts w:asciiTheme="minorHAnsi" w:hAnsiTheme="minorHAnsi" w:cstheme="minorHAnsi"/>
              </w:rPr>
              <w:t>1.4.</w:t>
            </w:r>
            <w:r w:rsidR="0058425F" w:rsidRPr="00973666">
              <w:rPr>
                <w:rFonts w:asciiTheme="minorHAnsi" w:eastAsiaTheme="minorEastAsia" w:hAnsiTheme="minorHAnsi" w:cstheme="minorHAnsi"/>
                <w:b w:val="0"/>
                <w:bCs w:val="0"/>
                <w:color w:val="auto"/>
                <w:spacing w:val="0"/>
                <w:lang w:eastAsia="en-AU"/>
              </w:rPr>
              <w:tab/>
            </w:r>
            <w:r w:rsidR="0058425F" w:rsidRPr="00973666">
              <w:rPr>
                <w:rStyle w:val="Hyperlink"/>
                <w:rFonts w:asciiTheme="minorHAnsi" w:hAnsiTheme="minorHAnsi" w:cstheme="minorHAnsi"/>
              </w:rPr>
              <w:t>Adoption of Minutes</w:t>
            </w:r>
            <w:r w:rsidR="0058425F" w:rsidRPr="00973666">
              <w:rPr>
                <w:rFonts w:asciiTheme="minorHAnsi" w:hAnsiTheme="minorHAnsi" w:cstheme="minorHAnsi"/>
                <w:webHidden/>
              </w:rPr>
              <w:tab/>
            </w:r>
            <w:r w:rsidR="0058425F" w:rsidRPr="00973666">
              <w:rPr>
                <w:rFonts w:asciiTheme="minorHAnsi" w:hAnsiTheme="minorHAnsi" w:cstheme="minorHAnsi"/>
                <w:webHidden/>
                <w:color w:val="2B579A"/>
                <w:shd w:val="clear" w:color="auto" w:fill="E6E6E6"/>
              </w:rPr>
              <w:fldChar w:fldCharType="begin"/>
            </w:r>
            <w:r w:rsidR="0058425F" w:rsidRPr="00973666">
              <w:rPr>
                <w:rFonts w:asciiTheme="minorHAnsi" w:hAnsiTheme="minorHAnsi" w:cstheme="minorHAnsi"/>
                <w:webHidden/>
              </w:rPr>
              <w:instrText xml:space="preserve"> PAGEREF _Toc114127503 \h </w:instrText>
            </w:r>
            <w:r w:rsidR="0058425F" w:rsidRPr="00973666">
              <w:rPr>
                <w:rFonts w:asciiTheme="minorHAnsi" w:hAnsiTheme="minorHAnsi" w:cstheme="minorHAnsi"/>
                <w:webHidden/>
                <w:color w:val="2B579A"/>
                <w:shd w:val="clear" w:color="auto" w:fill="E6E6E6"/>
              </w:rPr>
            </w:r>
            <w:r w:rsidR="0058425F" w:rsidRPr="00973666">
              <w:rPr>
                <w:rFonts w:asciiTheme="minorHAnsi" w:hAnsiTheme="minorHAnsi" w:cstheme="minorHAnsi"/>
                <w:webHidden/>
                <w:color w:val="2B579A"/>
                <w:shd w:val="clear" w:color="auto" w:fill="E6E6E6"/>
              </w:rPr>
              <w:fldChar w:fldCharType="separate"/>
            </w:r>
            <w:r w:rsidR="00362D05">
              <w:rPr>
                <w:rFonts w:asciiTheme="minorHAnsi" w:hAnsiTheme="minorHAnsi" w:cstheme="minorHAnsi"/>
                <w:webHidden/>
              </w:rPr>
              <w:t>5</w:t>
            </w:r>
            <w:r w:rsidR="0058425F" w:rsidRPr="00973666">
              <w:rPr>
                <w:rFonts w:asciiTheme="minorHAnsi" w:hAnsiTheme="minorHAnsi" w:cstheme="minorHAnsi"/>
                <w:webHidden/>
                <w:color w:val="2B579A"/>
                <w:shd w:val="clear" w:color="auto" w:fill="E6E6E6"/>
              </w:rPr>
              <w:fldChar w:fldCharType="end"/>
            </w:r>
          </w:hyperlink>
        </w:p>
        <w:p w14:paraId="6047D088" w14:textId="2A5F78D9" w:rsidR="0058425F" w:rsidRPr="00973666" w:rsidRDefault="000441A2">
          <w:pPr>
            <w:pStyle w:val="TOC3"/>
            <w:rPr>
              <w:rFonts w:asciiTheme="minorHAnsi" w:eastAsiaTheme="minorEastAsia" w:hAnsiTheme="minorHAnsi" w:cstheme="minorHAnsi"/>
              <w:b w:val="0"/>
              <w:bCs w:val="0"/>
              <w:color w:val="auto"/>
              <w:spacing w:val="0"/>
              <w:lang w:eastAsia="en-AU"/>
            </w:rPr>
          </w:pPr>
          <w:hyperlink w:anchor="_Toc114127504" w:history="1">
            <w:r w:rsidR="0058425F" w:rsidRPr="00973666">
              <w:rPr>
                <w:rStyle w:val="Hyperlink"/>
                <w:rFonts w:asciiTheme="minorHAnsi" w:hAnsiTheme="minorHAnsi" w:cstheme="minorHAnsi"/>
              </w:rPr>
              <w:t>1.5.</w:t>
            </w:r>
            <w:r w:rsidR="0058425F" w:rsidRPr="00973666">
              <w:rPr>
                <w:rFonts w:asciiTheme="minorHAnsi" w:eastAsiaTheme="minorEastAsia" w:hAnsiTheme="minorHAnsi" w:cstheme="minorHAnsi"/>
                <w:b w:val="0"/>
                <w:bCs w:val="0"/>
                <w:color w:val="auto"/>
                <w:spacing w:val="0"/>
                <w:lang w:eastAsia="en-AU"/>
              </w:rPr>
              <w:tab/>
            </w:r>
            <w:r w:rsidR="0058425F" w:rsidRPr="00973666">
              <w:rPr>
                <w:rStyle w:val="Hyperlink"/>
                <w:rFonts w:asciiTheme="minorHAnsi" w:hAnsiTheme="minorHAnsi" w:cstheme="minorHAnsi"/>
              </w:rPr>
              <w:t>Actions Arising</w:t>
            </w:r>
            <w:r w:rsidR="0058425F" w:rsidRPr="00973666">
              <w:rPr>
                <w:rFonts w:asciiTheme="minorHAnsi" w:hAnsiTheme="minorHAnsi" w:cstheme="minorHAnsi"/>
                <w:webHidden/>
              </w:rPr>
              <w:tab/>
            </w:r>
            <w:r w:rsidR="0058425F" w:rsidRPr="00973666">
              <w:rPr>
                <w:rFonts w:asciiTheme="minorHAnsi" w:hAnsiTheme="minorHAnsi" w:cstheme="minorHAnsi"/>
                <w:webHidden/>
                <w:color w:val="2B579A"/>
                <w:shd w:val="clear" w:color="auto" w:fill="E6E6E6"/>
              </w:rPr>
              <w:fldChar w:fldCharType="begin"/>
            </w:r>
            <w:r w:rsidR="0058425F" w:rsidRPr="00973666">
              <w:rPr>
                <w:rFonts w:asciiTheme="minorHAnsi" w:hAnsiTheme="minorHAnsi" w:cstheme="minorHAnsi"/>
                <w:webHidden/>
              </w:rPr>
              <w:instrText xml:space="preserve"> PAGEREF _Toc114127504 \h </w:instrText>
            </w:r>
            <w:r w:rsidR="0058425F" w:rsidRPr="00973666">
              <w:rPr>
                <w:rFonts w:asciiTheme="minorHAnsi" w:hAnsiTheme="minorHAnsi" w:cstheme="minorHAnsi"/>
                <w:webHidden/>
                <w:color w:val="2B579A"/>
                <w:shd w:val="clear" w:color="auto" w:fill="E6E6E6"/>
              </w:rPr>
            </w:r>
            <w:r w:rsidR="0058425F" w:rsidRPr="00973666">
              <w:rPr>
                <w:rFonts w:asciiTheme="minorHAnsi" w:hAnsiTheme="minorHAnsi" w:cstheme="minorHAnsi"/>
                <w:webHidden/>
                <w:color w:val="2B579A"/>
                <w:shd w:val="clear" w:color="auto" w:fill="E6E6E6"/>
              </w:rPr>
              <w:fldChar w:fldCharType="separate"/>
            </w:r>
            <w:r w:rsidR="00362D05">
              <w:rPr>
                <w:rFonts w:asciiTheme="minorHAnsi" w:hAnsiTheme="minorHAnsi" w:cstheme="minorHAnsi"/>
                <w:webHidden/>
              </w:rPr>
              <w:t>5</w:t>
            </w:r>
            <w:r w:rsidR="0058425F" w:rsidRPr="00973666">
              <w:rPr>
                <w:rFonts w:asciiTheme="minorHAnsi" w:hAnsiTheme="minorHAnsi" w:cstheme="minorHAnsi"/>
                <w:webHidden/>
                <w:color w:val="2B579A"/>
                <w:shd w:val="clear" w:color="auto" w:fill="E6E6E6"/>
              </w:rPr>
              <w:fldChar w:fldCharType="end"/>
            </w:r>
          </w:hyperlink>
        </w:p>
        <w:p w14:paraId="3E17C8A0" w14:textId="12F6B270" w:rsidR="0058425F" w:rsidRPr="00973666" w:rsidRDefault="000441A2">
          <w:pPr>
            <w:pStyle w:val="TOC3"/>
            <w:rPr>
              <w:rFonts w:asciiTheme="minorHAnsi" w:eastAsiaTheme="minorEastAsia" w:hAnsiTheme="minorHAnsi" w:cstheme="minorHAnsi"/>
              <w:b w:val="0"/>
              <w:bCs w:val="0"/>
              <w:color w:val="auto"/>
              <w:spacing w:val="0"/>
              <w:lang w:eastAsia="en-AU"/>
            </w:rPr>
          </w:pPr>
          <w:hyperlink w:anchor="_Toc114127505" w:history="1">
            <w:r w:rsidR="0058425F" w:rsidRPr="00973666">
              <w:rPr>
                <w:rStyle w:val="Hyperlink"/>
                <w:rFonts w:asciiTheme="minorHAnsi" w:hAnsiTheme="minorHAnsi" w:cstheme="minorHAnsi"/>
              </w:rPr>
              <w:t>1.6.</w:t>
            </w:r>
            <w:r w:rsidR="0058425F" w:rsidRPr="00973666">
              <w:rPr>
                <w:rFonts w:asciiTheme="minorHAnsi" w:eastAsiaTheme="minorEastAsia" w:hAnsiTheme="minorHAnsi" w:cstheme="minorHAnsi"/>
                <w:b w:val="0"/>
                <w:bCs w:val="0"/>
                <w:color w:val="auto"/>
                <w:spacing w:val="0"/>
                <w:lang w:eastAsia="en-AU"/>
              </w:rPr>
              <w:tab/>
            </w:r>
            <w:r w:rsidR="0058425F" w:rsidRPr="00973666">
              <w:rPr>
                <w:rStyle w:val="Hyperlink"/>
                <w:rFonts w:asciiTheme="minorHAnsi" w:hAnsiTheme="minorHAnsi" w:cstheme="minorHAnsi"/>
              </w:rPr>
              <w:t>Out of session Correspondence</w:t>
            </w:r>
            <w:r w:rsidR="0058425F" w:rsidRPr="00973666">
              <w:rPr>
                <w:rFonts w:asciiTheme="minorHAnsi" w:hAnsiTheme="minorHAnsi" w:cstheme="minorHAnsi"/>
                <w:webHidden/>
              </w:rPr>
              <w:tab/>
            </w:r>
            <w:r w:rsidR="0058425F" w:rsidRPr="00973666">
              <w:rPr>
                <w:rFonts w:asciiTheme="minorHAnsi" w:hAnsiTheme="minorHAnsi" w:cstheme="minorHAnsi"/>
                <w:webHidden/>
                <w:color w:val="2B579A"/>
                <w:shd w:val="clear" w:color="auto" w:fill="E6E6E6"/>
              </w:rPr>
              <w:fldChar w:fldCharType="begin"/>
            </w:r>
            <w:r w:rsidR="0058425F" w:rsidRPr="00973666">
              <w:rPr>
                <w:rFonts w:asciiTheme="minorHAnsi" w:hAnsiTheme="minorHAnsi" w:cstheme="minorHAnsi"/>
                <w:webHidden/>
              </w:rPr>
              <w:instrText xml:space="preserve"> PAGEREF _Toc114127505 \h </w:instrText>
            </w:r>
            <w:r w:rsidR="0058425F" w:rsidRPr="00973666">
              <w:rPr>
                <w:rFonts w:asciiTheme="minorHAnsi" w:hAnsiTheme="minorHAnsi" w:cstheme="minorHAnsi"/>
                <w:webHidden/>
                <w:color w:val="2B579A"/>
                <w:shd w:val="clear" w:color="auto" w:fill="E6E6E6"/>
              </w:rPr>
            </w:r>
            <w:r w:rsidR="0058425F" w:rsidRPr="00973666">
              <w:rPr>
                <w:rFonts w:asciiTheme="minorHAnsi" w:hAnsiTheme="minorHAnsi" w:cstheme="minorHAnsi"/>
                <w:webHidden/>
                <w:color w:val="2B579A"/>
                <w:shd w:val="clear" w:color="auto" w:fill="E6E6E6"/>
              </w:rPr>
              <w:fldChar w:fldCharType="separate"/>
            </w:r>
            <w:r w:rsidR="00362D05">
              <w:rPr>
                <w:rFonts w:asciiTheme="minorHAnsi" w:hAnsiTheme="minorHAnsi" w:cstheme="minorHAnsi"/>
                <w:webHidden/>
              </w:rPr>
              <w:t>6</w:t>
            </w:r>
            <w:r w:rsidR="0058425F" w:rsidRPr="00973666">
              <w:rPr>
                <w:rFonts w:asciiTheme="minorHAnsi" w:hAnsiTheme="minorHAnsi" w:cstheme="minorHAnsi"/>
                <w:webHidden/>
                <w:color w:val="2B579A"/>
                <w:shd w:val="clear" w:color="auto" w:fill="E6E6E6"/>
              </w:rPr>
              <w:fldChar w:fldCharType="end"/>
            </w:r>
          </w:hyperlink>
        </w:p>
        <w:p w14:paraId="31786616" w14:textId="44FA732C" w:rsidR="0058425F" w:rsidRPr="00973666" w:rsidRDefault="000441A2">
          <w:pPr>
            <w:pStyle w:val="TOC2"/>
            <w:rPr>
              <w:rFonts w:asciiTheme="minorHAnsi" w:eastAsiaTheme="minorEastAsia" w:hAnsiTheme="minorHAnsi" w:cstheme="minorHAnsi"/>
              <w:b w:val="0"/>
              <w:noProof/>
              <w:color w:val="auto"/>
              <w:spacing w:val="0"/>
              <w:sz w:val="22"/>
              <w:szCs w:val="22"/>
              <w:lang w:val="en-AU" w:eastAsia="en-AU"/>
            </w:rPr>
          </w:pPr>
          <w:hyperlink w:anchor="_Toc114127506" w:history="1">
            <w:r w:rsidR="0058425F" w:rsidRPr="00973666">
              <w:rPr>
                <w:rStyle w:val="Hyperlink"/>
                <w:rFonts w:asciiTheme="minorHAnsi" w:hAnsiTheme="minorHAnsi" w:cstheme="minorHAnsi"/>
                <w:iCs/>
                <w:noProof/>
              </w:rPr>
              <w:t>2</w:t>
            </w:r>
            <w:r w:rsidR="0058425F" w:rsidRPr="00973666">
              <w:rPr>
                <w:rFonts w:asciiTheme="minorHAnsi" w:eastAsiaTheme="minorEastAsia" w:hAnsiTheme="minorHAnsi" w:cstheme="minorHAnsi"/>
                <w:b w:val="0"/>
                <w:noProof/>
                <w:color w:val="auto"/>
                <w:spacing w:val="0"/>
                <w:sz w:val="22"/>
                <w:szCs w:val="22"/>
                <w:lang w:val="en-AU" w:eastAsia="en-AU"/>
              </w:rPr>
              <w:tab/>
            </w:r>
            <w:r w:rsidR="0058425F" w:rsidRPr="00973666">
              <w:rPr>
                <w:rStyle w:val="Hyperlink"/>
                <w:rFonts w:asciiTheme="minorHAnsi" w:hAnsiTheme="minorHAnsi" w:cstheme="minorHAnsi"/>
                <w:iCs/>
                <w:noProof/>
              </w:rPr>
              <w:t>Review of Fishery Indicators</w:t>
            </w:r>
            <w:r w:rsidR="0058425F" w:rsidRPr="00973666">
              <w:rPr>
                <w:rFonts w:asciiTheme="minorHAnsi" w:hAnsiTheme="minorHAnsi" w:cstheme="minorHAnsi"/>
                <w:noProof/>
                <w:webHidden/>
              </w:rPr>
              <w:tab/>
            </w:r>
            <w:r w:rsidR="0058425F" w:rsidRPr="00973666">
              <w:rPr>
                <w:rFonts w:asciiTheme="minorHAnsi" w:hAnsiTheme="minorHAnsi" w:cstheme="minorHAnsi"/>
                <w:webHidden/>
                <w:color w:val="2B579A"/>
                <w:shd w:val="clear" w:color="auto" w:fill="E6E6E6"/>
              </w:rPr>
              <w:fldChar w:fldCharType="begin"/>
            </w:r>
            <w:r w:rsidR="0058425F" w:rsidRPr="00973666">
              <w:rPr>
                <w:rFonts w:asciiTheme="minorHAnsi" w:hAnsiTheme="minorHAnsi" w:cstheme="minorHAnsi"/>
                <w:noProof/>
                <w:webHidden/>
              </w:rPr>
              <w:instrText xml:space="preserve"> PAGEREF _Toc114127506 \h </w:instrText>
            </w:r>
            <w:r w:rsidR="0058425F" w:rsidRPr="00973666">
              <w:rPr>
                <w:rFonts w:asciiTheme="minorHAnsi" w:hAnsiTheme="minorHAnsi" w:cstheme="minorHAnsi"/>
                <w:webHidden/>
                <w:color w:val="2B579A"/>
                <w:shd w:val="clear" w:color="auto" w:fill="E6E6E6"/>
              </w:rPr>
            </w:r>
            <w:r w:rsidR="0058425F" w:rsidRPr="00973666">
              <w:rPr>
                <w:rFonts w:asciiTheme="minorHAnsi" w:hAnsiTheme="minorHAnsi" w:cstheme="minorHAnsi"/>
                <w:webHidden/>
                <w:color w:val="2B579A"/>
                <w:shd w:val="clear" w:color="auto" w:fill="E6E6E6"/>
              </w:rPr>
              <w:fldChar w:fldCharType="separate"/>
            </w:r>
            <w:r w:rsidR="00362D05">
              <w:rPr>
                <w:rFonts w:asciiTheme="minorHAnsi" w:hAnsiTheme="minorHAnsi" w:cstheme="minorHAnsi"/>
                <w:noProof/>
                <w:webHidden/>
              </w:rPr>
              <w:t>6</w:t>
            </w:r>
            <w:r w:rsidR="0058425F" w:rsidRPr="00973666">
              <w:rPr>
                <w:rFonts w:asciiTheme="minorHAnsi" w:hAnsiTheme="minorHAnsi" w:cstheme="minorHAnsi"/>
                <w:webHidden/>
                <w:color w:val="2B579A"/>
                <w:shd w:val="clear" w:color="auto" w:fill="E6E6E6"/>
              </w:rPr>
              <w:fldChar w:fldCharType="end"/>
            </w:r>
          </w:hyperlink>
        </w:p>
        <w:p w14:paraId="72F12A2A" w14:textId="7391E70E" w:rsidR="0058425F" w:rsidRPr="00973666" w:rsidRDefault="000441A2">
          <w:pPr>
            <w:pStyle w:val="TOC3"/>
            <w:rPr>
              <w:rFonts w:asciiTheme="minorHAnsi" w:eastAsiaTheme="minorEastAsia" w:hAnsiTheme="minorHAnsi" w:cstheme="minorHAnsi"/>
              <w:b w:val="0"/>
              <w:bCs w:val="0"/>
              <w:color w:val="auto"/>
              <w:spacing w:val="0"/>
              <w:lang w:eastAsia="en-AU"/>
            </w:rPr>
          </w:pPr>
          <w:hyperlink w:anchor="_Toc114127507" w:history="1">
            <w:r w:rsidR="0058425F" w:rsidRPr="00973666">
              <w:rPr>
                <w:rStyle w:val="Hyperlink"/>
                <w:rFonts w:asciiTheme="minorHAnsi" w:hAnsiTheme="minorHAnsi" w:cstheme="minorHAnsi"/>
              </w:rPr>
              <w:t>2.1.</w:t>
            </w:r>
            <w:r w:rsidR="0058425F" w:rsidRPr="00973666">
              <w:rPr>
                <w:rFonts w:asciiTheme="minorHAnsi" w:eastAsiaTheme="minorEastAsia" w:hAnsiTheme="minorHAnsi" w:cstheme="minorHAnsi"/>
                <w:b w:val="0"/>
                <w:bCs w:val="0"/>
                <w:color w:val="auto"/>
                <w:spacing w:val="0"/>
                <w:lang w:eastAsia="en-AU"/>
              </w:rPr>
              <w:tab/>
            </w:r>
            <w:r w:rsidR="0058425F" w:rsidRPr="00973666">
              <w:rPr>
                <w:rStyle w:val="Hyperlink"/>
                <w:rFonts w:asciiTheme="minorHAnsi" w:hAnsiTheme="minorHAnsi" w:cstheme="minorHAnsi"/>
              </w:rPr>
              <w:t>South West Pacific Data – update (CSIRO)</w:t>
            </w:r>
            <w:r w:rsidR="0058425F" w:rsidRPr="00973666">
              <w:rPr>
                <w:rFonts w:asciiTheme="minorHAnsi" w:hAnsiTheme="minorHAnsi" w:cstheme="minorHAnsi"/>
                <w:webHidden/>
              </w:rPr>
              <w:tab/>
            </w:r>
            <w:r w:rsidR="0058425F" w:rsidRPr="00973666">
              <w:rPr>
                <w:rFonts w:asciiTheme="minorHAnsi" w:hAnsiTheme="minorHAnsi" w:cstheme="minorHAnsi"/>
                <w:webHidden/>
                <w:color w:val="2B579A"/>
                <w:shd w:val="clear" w:color="auto" w:fill="E6E6E6"/>
              </w:rPr>
              <w:fldChar w:fldCharType="begin"/>
            </w:r>
            <w:r w:rsidR="0058425F" w:rsidRPr="00973666">
              <w:rPr>
                <w:rFonts w:asciiTheme="minorHAnsi" w:hAnsiTheme="minorHAnsi" w:cstheme="minorHAnsi"/>
                <w:webHidden/>
              </w:rPr>
              <w:instrText xml:space="preserve"> PAGEREF _Toc114127507 \h </w:instrText>
            </w:r>
            <w:r w:rsidR="0058425F" w:rsidRPr="00973666">
              <w:rPr>
                <w:rFonts w:asciiTheme="minorHAnsi" w:hAnsiTheme="minorHAnsi" w:cstheme="minorHAnsi"/>
                <w:webHidden/>
                <w:color w:val="2B579A"/>
                <w:shd w:val="clear" w:color="auto" w:fill="E6E6E6"/>
              </w:rPr>
            </w:r>
            <w:r w:rsidR="0058425F" w:rsidRPr="00973666">
              <w:rPr>
                <w:rFonts w:asciiTheme="minorHAnsi" w:hAnsiTheme="minorHAnsi" w:cstheme="minorHAnsi"/>
                <w:webHidden/>
                <w:color w:val="2B579A"/>
                <w:shd w:val="clear" w:color="auto" w:fill="E6E6E6"/>
              </w:rPr>
              <w:fldChar w:fldCharType="separate"/>
            </w:r>
            <w:r w:rsidR="00362D05">
              <w:rPr>
                <w:rFonts w:asciiTheme="minorHAnsi" w:hAnsiTheme="minorHAnsi" w:cstheme="minorHAnsi"/>
                <w:webHidden/>
              </w:rPr>
              <w:t>6</w:t>
            </w:r>
            <w:r w:rsidR="0058425F" w:rsidRPr="00973666">
              <w:rPr>
                <w:rFonts w:asciiTheme="minorHAnsi" w:hAnsiTheme="minorHAnsi" w:cstheme="minorHAnsi"/>
                <w:webHidden/>
                <w:color w:val="2B579A"/>
                <w:shd w:val="clear" w:color="auto" w:fill="E6E6E6"/>
              </w:rPr>
              <w:fldChar w:fldCharType="end"/>
            </w:r>
          </w:hyperlink>
        </w:p>
        <w:p w14:paraId="28EB74BC" w14:textId="37A61B61" w:rsidR="0058425F" w:rsidRPr="00973666" w:rsidRDefault="000441A2">
          <w:pPr>
            <w:pStyle w:val="TOC3"/>
            <w:rPr>
              <w:rFonts w:asciiTheme="minorHAnsi" w:eastAsiaTheme="minorEastAsia" w:hAnsiTheme="minorHAnsi" w:cstheme="minorHAnsi"/>
              <w:b w:val="0"/>
              <w:bCs w:val="0"/>
              <w:color w:val="auto"/>
              <w:spacing w:val="0"/>
              <w:lang w:eastAsia="en-AU"/>
            </w:rPr>
          </w:pPr>
          <w:hyperlink w:anchor="_Toc114127508" w:history="1">
            <w:r w:rsidR="0058425F" w:rsidRPr="00973666">
              <w:rPr>
                <w:rStyle w:val="Hyperlink"/>
                <w:rFonts w:asciiTheme="minorHAnsi" w:hAnsiTheme="minorHAnsi" w:cstheme="minorHAnsi"/>
              </w:rPr>
              <w:t xml:space="preserve">2.2 </w:t>
            </w:r>
            <w:r w:rsidR="0058425F" w:rsidRPr="00973666">
              <w:rPr>
                <w:rFonts w:asciiTheme="minorHAnsi" w:eastAsiaTheme="minorEastAsia" w:hAnsiTheme="minorHAnsi" w:cstheme="minorHAnsi"/>
                <w:b w:val="0"/>
                <w:bCs w:val="0"/>
                <w:color w:val="auto"/>
                <w:spacing w:val="0"/>
                <w:lang w:eastAsia="en-AU"/>
              </w:rPr>
              <w:tab/>
            </w:r>
            <w:r w:rsidR="0058425F" w:rsidRPr="00973666">
              <w:rPr>
                <w:rStyle w:val="Hyperlink"/>
                <w:rFonts w:asciiTheme="minorHAnsi" w:hAnsiTheme="minorHAnsi" w:cstheme="minorHAnsi"/>
              </w:rPr>
              <w:t>Economic indicators</w:t>
            </w:r>
            <w:r w:rsidR="0058425F" w:rsidRPr="00973666">
              <w:rPr>
                <w:rFonts w:asciiTheme="minorHAnsi" w:hAnsiTheme="minorHAnsi" w:cstheme="minorHAnsi"/>
                <w:webHidden/>
              </w:rPr>
              <w:tab/>
            </w:r>
            <w:r w:rsidR="0058425F" w:rsidRPr="00973666">
              <w:rPr>
                <w:rFonts w:asciiTheme="minorHAnsi" w:hAnsiTheme="minorHAnsi" w:cstheme="minorHAnsi"/>
                <w:webHidden/>
                <w:color w:val="2B579A"/>
                <w:shd w:val="clear" w:color="auto" w:fill="E6E6E6"/>
              </w:rPr>
              <w:fldChar w:fldCharType="begin"/>
            </w:r>
            <w:r w:rsidR="0058425F" w:rsidRPr="00973666">
              <w:rPr>
                <w:rFonts w:asciiTheme="minorHAnsi" w:hAnsiTheme="minorHAnsi" w:cstheme="minorHAnsi"/>
                <w:webHidden/>
              </w:rPr>
              <w:instrText xml:space="preserve"> PAGEREF _Toc114127508 \h </w:instrText>
            </w:r>
            <w:r w:rsidR="0058425F" w:rsidRPr="00973666">
              <w:rPr>
                <w:rFonts w:asciiTheme="minorHAnsi" w:hAnsiTheme="minorHAnsi" w:cstheme="minorHAnsi"/>
                <w:webHidden/>
                <w:color w:val="2B579A"/>
                <w:shd w:val="clear" w:color="auto" w:fill="E6E6E6"/>
              </w:rPr>
            </w:r>
            <w:r w:rsidR="0058425F" w:rsidRPr="00973666">
              <w:rPr>
                <w:rFonts w:asciiTheme="minorHAnsi" w:hAnsiTheme="minorHAnsi" w:cstheme="minorHAnsi"/>
                <w:webHidden/>
                <w:color w:val="2B579A"/>
                <w:shd w:val="clear" w:color="auto" w:fill="E6E6E6"/>
              </w:rPr>
              <w:fldChar w:fldCharType="separate"/>
            </w:r>
            <w:r w:rsidR="00362D05">
              <w:rPr>
                <w:rFonts w:asciiTheme="minorHAnsi" w:hAnsiTheme="minorHAnsi" w:cstheme="minorHAnsi"/>
                <w:webHidden/>
              </w:rPr>
              <w:t>6</w:t>
            </w:r>
            <w:r w:rsidR="0058425F" w:rsidRPr="00973666">
              <w:rPr>
                <w:rFonts w:asciiTheme="minorHAnsi" w:hAnsiTheme="minorHAnsi" w:cstheme="minorHAnsi"/>
                <w:webHidden/>
                <w:color w:val="2B579A"/>
                <w:shd w:val="clear" w:color="auto" w:fill="E6E6E6"/>
              </w:rPr>
              <w:fldChar w:fldCharType="end"/>
            </w:r>
          </w:hyperlink>
        </w:p>
        <w:p w14:paraId="6BEA244A" w14:textId="7DBE2E5A" w:rsidR="0058425F" w:rsidRPr="00973666" w:rsidRDefault="000441A2">
          <w:pPr>
            <w:pStyle w:val="TOC3"/>
            <w:rPr>
              <w:rFonts w:asciiTheme="minorHAnsi" w:eastAsiaTheme="minorEastAsia" w:hAnsiTheme="minorHAnsi" w:cstheme="minorHAnsi"/>
              <w:b w:val="0"/>
              <w:bCs w:val="0"/>
              <w:color w:val="auto"/>
              <w:spacing w:val="0"/>
              <w:lang w:eastAsia="en-AU"/>
            </w:rPr>
          </w:pPr>
          <w:hyperlink w:anchor="_Toc114127509" w:history="1">
            <w:r w:rsidR="0058425F" w:rsidRPr="00973666">
              <w:rPr>
                <w:rStyle w:val="Hyperlink"/>
                <w:rFonts w:asciiTheme="minorHAnsi" w:hAnsiTheme="minorHAnsi" w:cstheme="minorHAnsi"/>
              </w:rPr>
              <w:t xml:space="preserve">2.3 </w:t>
            </w:r>
            <w:r w:rsidR="0058425F" w:rsidRPr="00973666">
              <w:rPr>
                <w:rFonts w:asciiTheme="minorHAnsi" w:eastAsiaTheme="minorEastAsia" w:hAnsiTheme="minorHAnsi" w:cstheme="minorHAnsi"/>
                <w:b w:val="0"/>
                <w:bCs w:val="0"/>
                <w:color w:val="auto"/>
                <w:spacing w:val="0"/>
                <w:lang w:eastAsia="en-AU"/>
              </w:rPr>
              <w:tab/>
            </w:r>
            <w:r w:rsidR="0058425F" w:rsidRPr="00973666">
              <w:rPr>
                <w:rStyle w:val="Hyperlink"/>
                <w:rFonts w:asciiTheme="minorHAnsi" w:hAnsiTheme="minorHAnsi" w:cstheme="minorHAnsi"/>
              </w:rPr>
              <w:t>ETBF Indicators</w:t>
            </w:r>
            <w:r w:rsidR="0058425F" w:rsidRPr="00973666">
              <w:rPr>
                <w:rFonts w:asciiTheme="minorHAnsi" w:hAnsiTheme="minorHAnsi" w:cstheme="minorHAnsi"/>
                <w:webHidden/>
              </w:rPr>
              <w:tab/>
            </w:r>
            <w:r w:rsidR="0058425F" w:rsidRPr="00973666">
              <w:rPr>
                <w:rFonts w:asciiTheme="minorHAnsi" w:hAnsiTheme="minorHAnsi" w:cstheme="minorHAnsi"/>
                <w:webHidden/>
                <w:color w:val="2B579A"/>
                <w:shd w:val="clear" w:color="auto" w:fill="E6E6E6"/>
              </w:rPr>
              <w:fldChar w:fldCharType="begin"/>
            </w:r>
            <w:r w:rsidR="0058425F" w:rsidRPr="00973666">
              <w:rPr>
                <w:rFonts w:asciiTheme="minorHAnsi" w:hAnsiTheme="minorHAnsi" w:cstheme="minorHAnsi"/>
                <w:webHidden/>
              </w:rPr>
              <w:instrText xml:space="preserve"> PAGEREF _Toc114127509 \h </w:instrText>
            </w:r>
            <w:r w:rsidR="0058425F" w:rsidRPr="00973666">
              <w:rPr>
                <w:rFonts w:asciiTheme="minorHAnsi" w:hAnsiTheme="minorHAnsi" w:cstheme="minorHAnsi"/>
                <w:webHidden/>
                <w:color w:val="2B579A"/>
                <w:shd w:val="clear" w:color="auto" w:fill="E6E6E6"/>
              </w:rPr>
            </w:r>
            <w:r w:rsidR="0058425F" w:rsidRPr="00973666">
              <w:rPr>
                <w:rFonts w:asciiTheme="minorHAnsi" w:hAnsiTheme="minorHAnsi" w:cstheme="minorHAnsi"/>
                <w:webHidden/>
                <w:color w:val="2B579A"/>
                <w:shd w:val="clear" w:color="auto" w:fill="E6E6E6"/>
              </w:rPr>
              <w:fldChar w:fldCharType="separate"/>
            </w:r>
            <w:r w:rsidR="00362D05">
              <w:rPr>
                <w:rFonts w:asciiTheme="minorHAnsi" w:hAnsiTheme="minorHAnsi" w:cstheme="minorHAnsi"/>
                <w:webHidden/>
              </w:rPr>
              <w:t>7</w:t>
            </w:r>
            <w:r w:rsidR="0058425F" w:rsidRPr="00973666">
              <w:rPr>
                <w:rFonts w:asciiTheme="minorHAnsi" w:hAnsiTheme="minorHAnsi" w:cstheme="minorHAnsi"/>
                <w:webHidden/>
                <w:color w:val="2B579A"/>
                <w:shd w:val="clear" w:color="auto" w:fill="E6E6E6"/>
              </w:rPr>
              <w:fldChar w:fldCharType="end"/>
            </w:r>
          </w:hyperlink>
        </w:p>
        <w:p w14:paraId="107F1C7A" w14:textId="2F165FF2" w:rsidR="0058425F" w:rsidRPr="00973666" w:rsidRDefault="000441A2">
          <w:pPr>
            <w:pStyle w:val="TOC3"/>
            <w:rPr>
              <w:rFonts w:asciiTheme="minorHAnsi" w:eastAsiaTheme="minorEastAsia" w:hAnsiTheme="minorHAnsi" w:cstheme="minorHAnsi"/>
              <w:b w:val="0"/>
              <w:bCs w:val="0"/>
              <w:color w:val="auto"/>
              <w:spacing w:val="0"/>
              <w:lang w:eastAsia="en-AU"/>
            </w:rPr>
          </w:pPr>
          <w:hyperlink w:anchor="_Toc114127510" w:history="1">
            <w:r w:rsidR="0058425F" w:rsidRPr="00973666">
              <w:rPr>
                <w:rStyle w:val="Hyperlink"/>
                <w:rFonts w:asciiTheme="minorHAnsi" w:hAnsiTheme="minorHAnsi" w:cstheme="minorHAnsi"/>
              </w:rPr>
              <w:t xml:space="preserve">2.4. </w:t>
            </w:r>
            <w:r w:rsidR="0058425F" w:rsidRPr="00973666">
              <w:rPr>
                <w:rFonts w:asciiTheme="minorHAnsi" w:eastAsiaTheme="minorEastAsia" w:hAnsiTheme="minorHAnsi" w:cstheme="minorHAnsi"/>
                <w:b w:val="0"/>
                <w:bCs w:val="0"/>
                <w:color w:val="auto"/>
                <w:spacing w:val="0"/>
                <w:lang w:eastAsia="en-AU"/>
              </w:rPr>
              <w:tab/>
            </w:r>
            <w:r w:rsidR="0058425F" w:rsidRPr="00973666">
              <w:rPr>
                <w:rStyle w:val="Hyperlink"/>
                <w:rFonts w:asciiTheme="minorHAnsi" w:hAnsiTheme="minorHAnsi" w:cstheme="minorHAnsi"/>
              </w:rPr>
              <w:t>ETBF Broadbill Swordfish RBCC (CSIRO)</w:t>
            </w:r>
            <w:r w:rsidR="0058425F" w:rsidRPr="00973666">
              <w:rPr>
                <w:rFonts w:asciiTheme="minorHAnsi" w:hAnsiTheme="minorHAnsi" w:cstheme="minorHAnsi"/>
                <w:webHidden/>
              </w:rPr>
              <w:tab/>
            </w:r>
            <w:r w:rsidR="0058425F" w:rsidRPr="00973666">
              <w:rPr>
                <w:rFonts w:asciiTheme="minorHAnsi" w:hAnsiTheme="minorHAnsi" w:cstheme="minorHAnsi"/>
                <w:webHidden/>
                <w:color w:val="2B579A"/>
                <w:shd w:val="clear" w:color="auto" w:fill="E6E6E6"/>
              </w:rPr>
              <w:fldChar w:fldCharType="begin"/>
            </w:r>
            <w:r w:rsidR="0058425F" w:rsidRPr="00973666">
              <w:rPr>
                <w:rFonts w:asciiTheme="minorHAnsi" w:hAnsiTheme="minorHAnsi" w:cstheme="minorHAnsi"/>
                <w:webHidden/>
              </w:rPr>
              <w:instrText xml:space="preserve"> PAGEREF _Toc114127510 \h </w:instrText>
            </w:r>
            <w:r w:rsidR="0058425F" w:rsidRPr="00973666">
              <w:rPr>
                <w:rFonts w:asciiTheme="minorHAnsi" w:hAnsiTheme="minorHAnsi" w:cstheme="minorHAnsi"/>
                <w:webHidden/>
                <w:color w:val="2B579A"/>
                <w:shd w:val="clear" w:color="auto" w:fill="E6E6E6"/>
              </w:rPr>
            </w:r>
            <w:r w:rsidR="0058425F" w:rsidRPr="00973666">
              <w:rPr>
                <w:rFonts w:asciiTheme="minorHAnsi" w:hAnsiTheme="minorHAnsi" w:cstheme="minorHAnsi"/>
                <w:webHidden/>
                <w:color w:val="2B579A"/>
                <w:shd w:val="clear" w:color="auto" w:fill="E6E6E6"/>
              </w:rPr>
              <w:fldChar w:fldCharType="separate"/>
            </w:r>
            <w:r w:rsidR="00362D05">
              <w:rPr>
                <w:rFonts w:asciiTheme="minorHAnsi" w:hAnsiTheme="minorHAnsi" w:cstheme="minorHAnsi"/>
                <w:webHidden/>
              </w:rPr>
              <w:t>7</w:t>
            </w:r>
            <w:r w:rsidR="0058425F" w:rsidRPr="00973666">
              <w:rPr>
                <w:rFonts w:asciiTheme="minorHAnsi" w:hAnsiTheme="minorHAnsi" w:cstheme="minorHAnsi"/>
                <w:webHidden/>
                <w:color w:val="2B579A"/>
                <w:shd w:val="clear" w:color="auto" w:fill="E6E6E6"/>
              </w:rPr>
              <w:fldChar w:fldCharType="end"/>
            </w:r>
          </w:hyperlink>
        </w:p>
        <w:p w14:paraId="777435E1" w14:textId="3CA8A580" w:rsidR="0058425F" w:rsidRPr="00973666" w:rsidRDefault="000441A2">
          <w:pPr>
            <w:pStyle w:val="TOC3"/>
            <w:rPr>
              <w:rFonts w:asciiTheme="minorHAnsi" w:eastAsiaTheme="minorEastAsia" w:hAnsiTheme="minorHAnsi" w:cstheme="minorHAnsi"/>
              <w:b w:val="0"/>
              <w:bCs w:val="0"/>
              <w:color w:val="auto"/>
              <w:spacing w:val="0"/>
              <w:lang w:eastAsia="en-AU"/>
            </w:rPr>
          </w:pPr>
          <w:hyperlink w:anchor="_Toc114127511" w:history="1">
            <w:r w:rsidR="0058425F" w:rsidRPr="00973666">
              <w:rPr>
                <w:rStyle w:val="Hyperlink"/>
                <w:rFonts w:asciiTheme="minorHAnsi" w:hAnsiTheme="minorHAnsi" w:cstheme="minorHAnsi"/>
              </w:rPr>
              <w:t xml:space="preserve">2.5. </w:t>
            </w:r>
            <w:r w:rsidR="0058425F" w:rsidRPr="00973666">
              <w:rPr>
                <w:rFonts w:asciiTheme="minorHAnsi" w:eastAsiaTheme="minorEastAsia" w:hAnsiTheme="minorHAnsi" w:cstheme="minorHAnsi"/>
                <w:b w:val="0"/>
                <w:bCs w:val="0"/>
                <w:color w:val="auto"/>
                <w:spacing w:val="0"/>
                <w:lang w:eastAsia="en-AU"/>
              </w:rPr>
              <w:tab/>
            </w:r>
            <w:r w:rsidR="0058425F" w:rsidRPr="00973666">
              <w:rPr>
                <w:rStyle w:val="Hyperlink"/>
                <w:rFonts w:asciiTheme="minorHAnsi" w:hAnsiTheme="minorHAnsi" w:cstheme="minorHAnsi"/>
              </w:rPr>
              <w:t>Finalise RAG recommendations for TTMAC</w:t>
            </w:r>
            <w:r w:rsidR="0058425F" w:rsidRPr="00973666">
              <w:rPr>
                <w:rFonts w:asciiTheme="minorHAnsi" w:hAnsiTheme="minorHAnsi" w:cstheme="minorHAnsi"/>
                <w:webHidden/>
              </w:rPr>
              <w:tab/>
            </w:r>
            <w:r w:rsidR="0058425F" w:rsidRPr="00973666">
              <w:rPr>
                <w:rFonts w:asciiTheme="minorHAnsi" w:hAnsiTheme="minorHAnsi" w:cstheme="minorHAnsi"/>
                <w:webHidden/>
                <w:color w:val="2B579A"/>
                <w:shd w:val="clear" w:color="auto" w:fill="E6E6E6"/>
              </w:rPr>
              <w:fldChar w:fldCharType="begin"/>
            </w:r>
            <w:r w:rsidR="0058425F" w:rsidRPr="00973666">
              <w:rPr>
                <w:rFonts w:asciiTheme="minorHAnsi" w:hAnsiTheme="minorHAnsi" w:cstheme="minorHAnsi"/>
                <w:webHidden/>
              </w:rPr>
              <w:instrText xml:space="preserve"> PAGEREF _Toc114127511 \h </w:instrText>
            </w:r>
            <w:r w:rsidR="0058425F" w:rsidRPr="00973666">
              <w:rPr>
                <w:rFonts w:asciiTheme="minorHAnsi" w:hAnsiTheme="minorHAnsi" w:cstheme="minorHAnsi"/>
                <w:webHidden/>
                <w:color w:val="2B579A"/>
                <w:shd w:val="clear" w:color="auto" w:fill="E6E6E6"/>
              </w:rPr>
            </w:r>
            <w:r w:rsidR="0058425F" w:rsidRPr="00973666">
              <w:rPr>
                <w:rFonts w:asciiTheme="minorHAnsi" w:hAnsiTheme="minorHAnsi" w:cstheme="minorHAnsi"/>
                <w:webHidden/>
                <w:color w:val="2B579A"/>
                <w:shd w:val="clear" w:color="auto" w:fill="E6E6E6"/>
              </w:rPr>
              <w:fldChar w:fldCharType="separate"/>
            </w:r>
            <w:r w:rsidR="00362D05">
              <w:rPr>
                <w:rFonts w:asciiTheme="minorHAnsi" w:hAnsiTheme="minorHAnsi" w:cstheme="minorHAnsi"/>
                <w:webHidden/>
              </w:rPr>
              <w:t>8</w:t>
            </w:r>
            <w:r w:rsidR="0058425F" w:rsidRPr="00973666">
              <w:rPr>
                <w:rFonts w:asciiTheme="minorHAnsi" w:hAnsiTheme="minorHAnsi" w:cstheme="minorHAnsi"/>
                <w:webHidden/>
                <w:color w:val="2B579A"/>
                <w:shd w:val="clear" w:color="auto" w:fill="E6E6E6"/>
              </w:rPr>
              <w:fldChar w:fldCharType="end"/>
            </w:r>
          </w:hyperlink>
        </w:p>
        <w:p w14:paraId="4043F678" w14:textId="09AC2C9C" w:rsidR="0058425F" w:rsidRPr="00973666" w:rsidRDefault="000441A2">
          <w:pPr>
            <w:pStyle w:val="TOC2"/>
            <w:rPr>
              <w:rFonts w:asciiTheme="minorHAnsi" w:eastAsiaTheme="minorEastAsia" w:hAnsiTheme="minorHAnsi" w:cstheme="minorHAnsi"/>
              <w:b w:val="0"/>
              <w:noProof/>
              <w:color w:val="auto"/>
              <w:spacing w:val="0"/>
              <w:sz w:val="22"/>
              <w:szCs w:val="22"/>
              <w:lang w:val="en-AU" w:eastAsia="en-AU"/>
            </w:rPr>
          </w:pPr>
          <w:hyperlink w:anchor="_Toc114127512" w:history="1">
            <w:r w:rsidR="0058425F" w:rsidRPr="00973666">
              <w:rPr>
                <w:rStyle w:val="Hyperlink"/>
                <w:rFonts w:asciiTheme="minorHAnsi" w:hAnsiTheme="minorHAnsi" w:cstheme="minorHAnsi"/>
                <w:iCs/>
                <w:noProof/>
              </w:rPr>
              <w:t>3</w:t>
            </w:r>
            <w:r w:rsidR="0058425F" w:rsidRPr="00973666">
              <w:rPr>
                <w:rFonts w:asciiTheme="minorHAnsi" w:eastAsiaTheme="minorEastAsia" w:hAnsiTheme="minorHAnsi" w:cstheme="minorHAnsi"/>
                <w:b w:val="0"/>
                <w:noProof/>
                <w:color w:val="auto"/>
                <w:spacing w:val="0"/>
                <w:sz w:val="22"/>
                <w:szCs w:val="22"/>
                <w:lang w:val="en-AU" w:eastAsia="en-AU"/>
              </w:rPr>
              <w:tab/>
            </w:r>
            <w:r w:rsidR="0058425F" w:rsidRPr="00973666">
              <w:rPr>
                <w:rStyle w:val="Hyperlink"/>
                <w:rFonts w:asciiTheme="minorHAnsi" w:hAnsiTheme="minorHAnsi" w:cstheme="minorHAnsi"/>
                <w:iCs/>
                <w:noProof/>
              </w:rPr>
              <w:t>Other business</w:t>
            </w:r>
            <w:r w:rsidR="0058425F" w:rsidRPr="00973666">
              <w:rPr>
                <w:rFonts w:asciiTheme="minorHAnsi" w:hAnsiTheme="minorHAnsi" w:cstheme="minorHAnsi"/>
                <w:noProof/>
                <w:webHidden/>
              </w:rPr>
              <w:tab/>
            </w:r>
            <w:r w:rsidR="0058425F" w:rsidRPr="00973666">
              <w:rPr>
                <w:rFonts w:asciiTheme="minorHAnsi" w:hAnsiTheme="minorHAnsi" w:cstheme="minorHAnsi"/>
                <w:webHidden/>
                <w:color w:val="2B579A"/>
                <w:shd w:val="clear" w:color="auto" w:fill="E6E6E6"/>
              </w:rPr>
              <w:fldChar w:fldCharType="begin"/>
            </w:r>
            <w:r w:rsidR="0058425F" w:rsidRPr="00973666">
              <w:rPr>
                <w:rFonts w:asciiTheme="minorHAnsi" w:hAnsiTheme="minorHAnsi" w:cstheme="minorHAnsi"/>
                <w:noProof/>
                <w:webHidden/>
              </w:rPr>
              <w:instrText xml:space="preserve"> PAGEREF _Toc114127512 \h </w:instrText>
            </w:r>
            <w:r w:rsidR="0058425F" w:rsidRPr="00973666">
              <w:rPr>
                <w:rFonts w:asciiTheme="minorHAnsi" w:hAnsiTheme="minorHAnsi" w:cstheme="minorHAnsi"/>
                <w:webHidden/>
                <w:color w:val="2B579A"/>
                <w:shd w:val="clear" w:color="auto" w:fill="E6E6E6"/>
              </w:rPr>
            </w:r>
            <w:r w:rsidR="0058425F" w:rsidRPr="00973666">
              <w:rPr>
                <w:rFonts w:asciiTheme="minorHAnsi" w:hAnsiTheme="minorHAnsi" w:cstheme="minorHAnsi"/>
                <w:webHidden/>
                <w:color w:val="2B579A"/>
                <w:shd w:val="clear" w:color="auto" w:fill="E6E6E6"/>
              </w:rPr>
              <w:fldChar w:fldCharType="separate"/>
            </w:r>
            <w:r w:rsidR="00362D05">
              <w:rPr>
                <w:rFonts w:asciiTheme="minorHAnsi" w:hAnsiTheme="minorHAnsi" w:cstheme="minorHAnsi"/>
                <w:noProof/>
                <w:webHidden/>
              </w:rPr>
              <w:t>9</w:t>
            </w:r>
            <w:r w:rsidR="0058425F" w:rsidRPr="00973666">
              <w:rPr>
                <w:rFonts w:asciiTheme="minorHAnsi" w:hAnsiTheme="minorHAnsi" w:cstheme="minorHAnsi"/>
                <w:webHidden/>
                <w:color w:val="2B579A"/>
                <w:shd w:val="clear" w:color="auto" w:fill="E6E6E6"/>
              </w:rPr>
              <w:fldChar w:fldCharType="end"/>
            </w:r>
          </w:hyperlink>
        </w:p>
        <w:p w14:paraId="0A532BA5" w14:textId="409C48C4" w:rsidR="0058425F" w:rsidRPr="00973666" w:rsidRDefault="000441A2">
          <w:pPr>
            <w:pStyle w:val="TOC2"/>
            <w:rPr>
              <w:rFonts w:asciiTheme="minorHAnsi" w:eastAsiaTheme="minorEastAsia" w:hAnsiTheme="minorHAnsi" w:cstheme="minorHAnsi"/>
              <w:b w:val="0"/>
              <w:noProof/>
              <w:color w:val="auto"/>
              <w:spacing w:val="0"/>
              <w:sz w:val="22"/>
              <w:szCs w:val="22"/>
              <w:lang w:val="en-AU" w:eastAsia="en-AU"/>
            </w:rPr>
          </w:pPr>
          <w:hyperlink w:anchor="_Toc114127513" w:history="1">
            <w:r w:rsidR="0058425F" w:rsidRPr="00973666">
              <w:rPr>
                <w:rStyle w:val="Hyperlink"/>
                <w:rFonts w:asciiTheme="minorHAnsi" w:hAnsiTheme="minorHAnsi" w:cstheme="minorHAnsi"/>
                <w:iCs/>
                <w:noProof/>
              </w:rPr>
              <w:t>List of attachments</w:t>
            </w:r>
            <w:r w:rsidR="0058425F" w:rsidRPr="00973666">
              <w:rPr>
                <w:rFonts w:asciiTheme="minorHAnsi" w:hAnsiTheme="minorHAnsi" w:cstheme="minorHAnsi"/>
                <w:noProof/>
                <w:webHidden/>
              </w:rPr>
              <w:tab/>
            </w:r>
            <w:r w:rsidR="0058425F" w:rsidRPr="00973666">
              <w:rPr>
                <w:rFonts w:asciiTheme="minorHAnsi" w:hAnsiTheme="minorHAnsi" w:cstheme="minorHAnsi"/>
                <w:webHidden/>
                <w:color w:val="2B579A"/>
                <w:shd w:val="clear" w:color="auto" w:fill="E6E6E6"/>
              </w:rPr>
              <w:fldChar w:fldCharType="begin"/>
            </w:r>
            <w:r w:rsidR="0058425F" w:rsidRPr="00973666">
              <w:rPr>
                <w:rFonts w:asciiTheme="minorHAnsi" w:hAnsiTheme="minorHAnsi" w:cstheme="minorHAnsi"/>
                <w:noProof/>
                <w:webHidden/>
              </w:rPr>
              <w:instrText xml:space="preserve"> PAGEREF _Toc114127513 \h </w:instrText>
            </w:r>
            <w:r w:rsidR="0058425F" w:rsidRPr="00973666">
              <w:rPr>
                <w:rFonts w:asciiTheme="minorHAnsi" w:hAnsiTheme="minorHAnsi" w:cstheme="minorHAnsi"/>
                <w:webHidden/>
                <w:color w:val="2B579A"/>
                <w:shd w:val="clear" w:color="auto" w:fill="E6E6E6"/>
              </w:rPr>
            </w:r>
            <w:r w:rsidR="0058425F" w:rsidRPr="00973666">
              <w:rPr>
                <w:rFonts w:asciiTheme="minorHAnsi" w:hAnsiTheme="minorHAnsi" w:cstheme="minorHAnsi"/>
                <w:webHidden/>
                <w:color w:val="2B579A"/>
                <w:shd w:val="clear" w:color="auto" w:fill="E6E6E6"/>
              </w:rPr>
              <w:fldChar w:fldCharType="separate"/>
            </w:r>
            <w:r w:rsidR="00362D05">
              <w:rPr>
                <w:rFonts w:asciiTheme="minorHAnsi" w:hAnsiTheme="minorHAnsi" w:cstheme="minorHAnsi"/>
                <w:noProof/>
                <w:webHidden/>
              </w:rPr>
              <w:t>9</w:t>
            </w:r>
            <w:r w:rsidR="0058425F" w:rsidRPr="00973666">
              <w:rPr>
                <w:rFonts w:asciiTheme="minorHAnsi" w:hAnsiTheme="minorHAnsi" w:cstheme="minorHAnsi"/>
                <w:webHidden/>
                <w:color w:val="2B579A"/>
                <w:shd w:val="clear" w:color="auto" w:fill="E6E6E6"/>
              </w:rPr>
              <w:fldChar w:fldCharType="end"/>
            </w:r>
          </w:hyperlink>
        </w:p>
        <w:p w14:paraId="33BE0872" w14:textId="4E1150C4" w:rsidR="0058425F" w:rsidRPr="00973666" w:rsidRDefault="000441A2">
          <w:pPr>
            <w:pStyle w:val="TOC2"/>
            <w:rPr>
              <w:rFonts w:asciiTheme="minorHAnsi" w:eastAsiaTheme="minorEastAsia" w:hAnsiTheme="minorHAnsi" w:cstheme="minorHAnsi"/>
              <w:b w:val="0"/>
              <w:noProof/>
              <w:color w:val="auto"/>
              <w:spacing w:val="0"/>
              <w:sz w:val="22"/>
              <w:szCs w:val="22"/>
              <w:lang w:val="en-AU" w:eastAsia="en-AU"/>
            </w:rPr>
          </w:pPr>
          <w:hyperlink w:anchor="_Toc114127514" w:history="1">
            <w:r w:rsidR="0058425F" w:rsidRPr="00973666">
              <w:rPr>
                <w:rStyle w:val="Hyperlink"/>
                <w:rFonts w:asciiTheme="minorHAnsi" w:hAnsiTheme="minorHAnsi" w:cstheme="minorHAnsi"/>
                <w:iCs/>
                <w:noProof/>
              </w:rPr>
              <w:t>APPENDIX A</w:t>
            </w:r>
            <w:r w:rsidR="0058425F" w:rsidRPr="00973666">
              <w:rPr>
                <w:rFonts w:asciiTheme="minorHAnsi" w:hAnsiTheme="minorHAnsi" w:cstheme="minorHAnsi"/>
                <w:noProof/>
                <w:webHidden/>
              </w:rPr>
              <w:tab/>
            </w:r>
            <w:r w:rsidR="0058425F" w:rsidRPr="00973666">
              <w:rPr>
                <w:rFonts w:asciiTheme="minorHAnsi" w:hAnsiTheme="minorHAnsi" w:cstheme="minorHAnsi"/>
                <w:webHidden/>
                <w:color w:val="2B579A"/>
                <w:shd w:val="clear" w:color="auto" w:fill="E6E6E6"/>
              </w:rPr>
              <w:fldChar w:fldCharType="begin"/>
            </w:r>
            <w:r w:rsidR="0058425F" w:rsidRPr="00973666">
              <w:rPr>
                <w:rFonts w:asciiTheme="minorHAnsi" w:hAnsiTheme="minorHAnsi" w:cstheme="minorHAnsi"/>
                <w:noProof/>
                <w:webHidden/>
              </w:rPr>
              <w:instrText xml:space="preserve"> PAGEREF _Toc114127514 \h </w:instrText>
            </w:r>
            <w:r w:rsidR="0058425F" w:rsidRPr="00973666">
              <w:rPr>
                <w:rFonts w:asciiTheme="minorHAnsi" w:hAnsiTheme="minorHAnsi" w:cstheme="minorHAnsi"/>
                <w:webHidden/>
                <w:color w:val="2B579A"/>
                <w:shd w:val="clear" w:color="auto" w:fill="E6E6E6"/>
              </w:rPr>
            </w:r>
            <w:r w:rsidR="0058425F" w:rsidRPr="00973666">
              <w:rPr>
                <w:rFonts w:asciiTheme="minorHAnsi" w:hAnsiTheme="minorHAnsi" w:cstheme="minorHAnsi"/>
                <w:webHidden/>
                <w:color w:val="2B579A"/>
                <w:shd w:val="clear" w:color="auto" w:fill="E6E6E6"/>
              </w:rPr>
              <w:fldChar w:fldCharType="separate"/>
            </w:r>
            <w:r w:rsidR="00362D05">
              <w:rPr>
                <w:rFonts w:asciiTheme="minorHAnsi" w:hAnsiTheme="minorHAnsi" w:cstheme="minorHAnsi"/>
                <w:noProof/>
                <w:webHidden/>
              </w:rPr>
              <w:t>11</w:t>
            </w:r>
            <w:r w:rsidR="0058425F" w:rsidRPr="00973666">
              <w:rPr>
                <w:rFonts w:asciiTheme="minorHAnsi" w:hAnsiTheme="minorHAnsi" w:cstheme="minorHAnsi"/>
                <w:webHidden/>
                <w:color w:val="2B579A"/>
                <w:shd w:val="clear" w:color="auto" w:fill="E6E6E6"/>
              </w:rPr>
              <w:fldChar w:fldCharType="end"/>
            </w:r>
          </w:hyperlink>
        </w:p>
        <w:p w14:paraId="1C56DD66" w14:textId="734D80CC" w:rsidR="0058425F" w:rsidRPr="00973666" w:rsidRDefault="000441A2">
          <w:pPr>
            <w:pStyle w:val="TOC2"/>
            <w:rPr>
              <w:rFonts w:asciiTheme="minorHAnsi" w:eastAsiaTheme="minorEastAsia" w:hAnsiTheme="minorHAnsi" w:cstheme="minorHAnsi"/>
              <w:b w:val="0"/>
              <w:noProof/>
              <w:color w:val="auto"/>
              <w:spacing w:val="0"/>
              <w:sz w:val="22"/>
              <w:szCs w:val="22"/>
              <w:lang w:val="en-AU" w:eastAsia="en-AU"/>
            </w:rPr>
          </w:pPr>
          <w:hyperlink w:anchor="_Toc114127515" w:history="1">
            <w:r w:rsidR="0058425F" w:rsidRPr="00973666">
              <w:rPr>
                <w:rStyle w:val="Hyperlink"/>
                <w:rFonts w:asciiTheme="minorHAnsi" w:eastAsia="Times New Roman" w:hAnsiTheme="minorHAnsi" w:cstheme="minorHAnsi"/>
                <w:iCs/>
                <w:noProof/>
              </w:rPr>
              <w:t>Tropical Tuna Resource Assessment Group</w:t>
            </w:r>
            <w:r w:rsidR="0058425F" w:rsidRPr="00973666">
              <w:rPr>
                <w:rFonts w:asciiTheme="minorHAnsi" w:hAnsiTheme="minorHAnsi" w:cstheme="minorHAnsi"/>
                <w:noProof/>
                <w:webHidden/>
              </w:rPr>
              <w:tab/>
            </w:r>
            <w:r w:rsidR="0058425F" w:rsidRPr="00973666">
              <w:rPr>
                <w:rFonts w:asciiTheme="minorHAnsi" w:hAnsiTheme="minorHAnsi" w:cstheme="minorHAnsi"/>
                <w:webHidden/>
                <w:color w:val="2B579A"/>
                <w:shd w:val="clear" w:color="auto" w:fill="E6E6E6"/>
              </w:rPr>
              <w:fldChar w:fldCharType="begin"/>
            </w:r>
            <w:r w:rsidR="0058425F" w:rsidRPr="00973666">
              <w:rPr>
                <w:rFonts w:asciiTheme="minorHAnsi" w:hAnsiTheme="minorHAnsi" w:cstheme="minorHAnsi"/>
                <w:noProof/>
                <w:webHidden/>
              </w:rPr>
              <w:instrText xml:space="preserve"> PAGEREF _Toc114127515 \h </w:instrText>
            </w:r>
            <w:r w:rsidR="0058425F" w:rsidRPr="00973666">
              <w:rPr>
                <w:rFonts w:asciiTheme="minorHAnsi" w:hAnsiTheme="minorHAnsi" w:cstheme="minorHAnsi"/>
                <w:webHidden/>
                <w:color w:val="2B579A"/>
                <w:shd w:val="clear" w:color="auto" w:fill="E6E6E6"/>
              </w:rPr>
            </w:r>
            <w:r w:rsidR="0058425F" w:rsidRPr="00973666">
              <w:rPr>
                <w:rFonts w:asciiTheme="minorHAnsi" w:hAnsiTheme="minorHAnsi" w:cstheme="minorHAnsi"/>
                <w:webHidden/>
                <w:color w:val="2B579A"/>
                <w:shd w:val="clear" w:color="auto" w:fill="E6E6E6"/>
              </w:rPr>
              <w:fldChar w:fldCharType="separate"/>
            </w:r>
            <w:r w:rsidR="00362D05">
              <w:rPr>
                <w:rFonts w:asciiTheme="minorHAnsi" w:hAnsiTheme="minorHAnsi" w:cstheme="minorHAnsi"/>
                <w:noProof/>
                <w:webHidden/>
              </w:rPr>
              <w:t>11</w:t>
            </w:r>
            <w:r w:rsidR="0058425F" w:rsidRPr="00973666">
              <w:rPr>
                <w:rFonts w:asciiTheme="minorHAnsi" w:hAnsiTheme="minorHAnsi" w:cstheme="minorHAnsi"/>
                <w:webHidden/>
                <w:color w:val="2B579A"/>
                <w:shd w:val="clear" w:color="auto" w:fill="E6E6E6"/>
              </w:rPr>
              <w:fldChar w:fldCharType="end"/>
            </w:r>
          </w:hyperlink>
        </w:p>
        <w:p w14:paraId="1221B2CF" w14:textId="4B785FAE" w:rsidR="00A83AC4" w:rsidRPr="00973666" w:rsidRDefault="00A83AC4">
          <w:pPr>
            <w:rPr>
              <w:rFonts w:asciiTheme="minorHAnsi" w:hAnsiTheme="minorHAnsi" w:cstheme="minorHAnsi"/>
            </w:rPr>
          </w:pPr>
          <w:r w:rsidRPr="00973666">
            <w:rPr>
              <w:rFonts w:asciiTheme="minorHAnsi" w:hAnsiTheme="minorHAnsi" w:cstheme="minorHAnsi"/>
              <w:b/>
              <w:color w:val="2B579A"/>
              <w:shd w:val="clear" w:color="auto" w:fill="E6E6E6"/>
            </w:rPr>
            <w:fldChar w:fldCharType="end"/>
          </w:r>
        </w:p>
      </w:sdtContent>
    </w:sdt>
    <w:p w14:paraId="29EDF8F0" w14:textId="7C31CAEC" w:rsidR="003E54C5" w:rsidRPr="00973666" w:rsidRDefault="003E54C5">
      <w:pPr>
        <w:spacing w:after="0" w:line="240" w:lineRule="auto"/>
        <w:rPr>
          <w:rFonts w:asciiTheme="minorHAnsi" w:hAnsiTheme="minorHAnsi" w:cstheme="minorHAnsi"/>
        </w:rPr>
      </w:pPr>
      <w:r w:rsidRPr="00973666">
        <w:rPr>
          <w:rFonts w:asciiTheme="minorHAnsi" w:hAnsiTheme="minorHAnsi" w:cstheme="minorHAnsi"/>
        </w:rPr>
        <w:br w:type="page"/>
      </w:r>
    </w:p>
    <w:p w14:paraId="6F4E2139" w14:textId="4352EB22" w:rsidR="00C80190" w:rsidRPr="00973666" w:rsidRDefault="001830D6" w:rsidP="00051463">
      <w:pPr>
        <w:pStyle w:val="Heading2"/>
        <w:numPr>
          <w:ilvl w:val="0"/>
          <w:numId w:val="1"/>
        </w:numPr>
        <w:ind w:left="709"/>
        <w:rPr>
          <w:rFonts w:asciiTheme="minorHAnsi" w:hAnsiTheme="minorHAnsi" w:cstheme="minorHAnsi"/>
        </w:rPr>
      </w:pPr>
      <w:bookmarkStart w:id="1" w:name="_Toc114127499"/>
      <w:r w:rsidRPr="00973666">
        <w:rPr>
          <w:rFonts w:asciiTheme="minorHAnsi" w:hAnsiTheme="minorHAnsi" w:cstheme="minorHAnsi"/>
        </w:rPr>
        <w:lastRenderedPageBreak/>
        <w:t>Preliminaries</w:t>
      </w:r>
      <w:bookmarkEnd w:id="1"/>
      <w:r w:rsidRPr="00973666">
        <w:rPr>
          <w:rFonts w:asciiTheme="minorHAnsi" w:hAnsiTheme="minorHAnsi" w:cstheme="minorHAnsi"/>
        </w:rPr>
        <w:t xml:space="preserve"> </w:t>
      </w:r>
    </w:p>
    <w:p w14:paraId="5F1344C0" w14:textId="7301300C" w:rsidR="001830D6" w:rsidRPr="00973666" w:rsidRDefault="001830D6" w:rsidP="00051463">
      <w:pPr>
        <w:pStyle w:val="Heading3"/>
        <w:numPr>
          <w:ilvl w:val="1"/>
          <w:numId w:val="2"/>
        </w:numPr>
        <w:ind w:left="426"/>
        <w:rPr>
          <w:rFonts w:asciiTheme="minorHAnsi" w:hAnsiTheme="minorHAnsi" w:cstheme="minorHAnsi"/>
        </w:rPr>
      </w:pPr>
      <w:bookmarkStart w:id="2" w:name="_Toc114127500"/>
      <w:r w:rsidRPr="00973666">
        <w:rPr>
          <w:rFonts w:asciiTheme="minorHAnsi" w:hAnsiTheme="minorHAnsi" w:cstheme="minorHAnsi"/>
        </w:rPr>
        <w:t>Welcome and Apologies</w:t>
      </w:r>
      <w:bookmarkEnd w:id="2"/>
    </w:p>
    <w:p w14:paraId="47241AF4" w14:textId="2C1D0B64" w:rsidR="0012107B" w:rsidRPr="00973666" w:rsidRDefault="00D92957" w:rsidP="0072795C">
      <w:pPr>
        <w:pStyle w:val="ListParagraph"/>
        <w:numPr>
          <w:ilvl w:val="0"/>
          <w:numId w:val="3"/>
        </w:numPr>
        <w:spacing w:before="240" w:after="120"/>
        <w:ind w:left="357" w:hanging="357"/>
        <w:contextualSpacing w:val="0"/>
        <w:rPr>
          <w:rFonts w:asciiTheme="minorHAnsi" w:hAnsiTheme="minorHAnsi" w:cstheme="minorHAnsi"/>
        </w:rPr>
      </w:pPr>
      <w:r w:rsidRPr="00973666">
        <w:rPr>
          <w:rFonts w:asciiTheme="minorHAnsi" w:hAnsiTheme="minorHAnsi" w:cstheme="minorHAnsi"/>
        </w:rPr>
        <w:t xml:space="preserve">The Chair, Dr Cathy Dichmont, welcomed members </w:t>
      </w:r>
      <w:r w:rsidR="009B5660" w:rsidRPr="00973666">
        <w:rPr>
          <w:rFonts w:asciiTheme="minorHAnsi" w:hAnsiTheme="minorHAnsi" w:cstheme="minorHAnsi"/>
        </w:rPr>
        <w:t>and opened</w:t>
      </w:r>
      <w:r w:rsidR="00734FF6" w:rsidRPr="00973666">
        <w:rPr>
          <w:rFonts w:asciiTheme="minorHAnsi" w:hAnsiTheme="minorHAnsi" w:cstheme="minorHAnsi"/>
        </w:rPr>
        <w:t xml:space="preserve"> the meeting</w:t>
      </w:r>
      <w:r w:rsidR="006A0A5B" w:rsidRPr="00973666">
        <w:rPr>
          <w:rFonts w:asciiTheme="minorHAnsi" w:hAnsiTheme="minorHAnsi" w:cstheme="minorHAnsi"/>
        </w:rPr>
        <w:t xml:space="preserve"> at 9:0</w:t>
      </w:r>
      <w:r w:rsidR="00392D51" w:rsidRPr="00973666">
        <w:rPr>
          <w:rFonts w:asciiTheme="minorHAnsi" w:hAnsiTheme="minorHAnsi" w:cstheme="minorHAnsi"/>
        </w:rPr>
        <w:t>5</w:t>
      </w:r>
      <w:r w:rsidR="006A0A5B" w:rsidRPr="00973666">
        <w:rPr>
          <w:rFonts w:asciiTheme="minorHAnsi" w:hAnsiTheme="minorHAnsi" w:cstheme="minorHAnsi"/>
        </w:rPr>
        <w:t>am with an acknowledgement of country</w:t>
      </w:r>
      <w:r w:rsidR="00E151DE" w:rsidRPr="00973666">
        <w:rPr>
          <w:rFonts w:asciiTheme="minorHAnsi" w:hAnsiTheme="minorHAnsi" w:cstheme="minorHAnsi"/>
        </w:rPr>
        <w:t>.</w:t>
      </w:r>
      <w:r w:rsidR="00F87249" w:rsidRPr="00973666">
        <w:rPr>
          <w:rFonts w:asciiTheme="minorHAnsi" w:hAnsiTheme="minorHAnsi" w:cstheme="minorHAnsi"/>
        </w:rPr>
        <w:t xml:space="preserve"> </w:t>
      </w:r>
    </w:p>
    <w:p w14:paraId="714AD2FE" w14:textId="341A720C" w:rsidR="00D67F30" w:rsidRPr="00973666" w:rsidRDefault="00D67F30" w:rsidP="0072795C">
      <w:pPr>
        <w:pStyle w:val="ListParagraph"/>
        <w:numPr>
          <w:ilvl w:val="0"/>
          <w:numId w:val="3"/>
        </w:numPr>
        <w:spacing w:before="240" w:after="120"/>
        <w:ind w:left="357" w:hanging="357"/>
        <w:contextualSpacing w:val="0"/>
        <w:rPr>
          <w:rFonts w:asciiTheme="minorHAnsi" w:hAnsiTheme="minorHAnsi" w:cstheme="minorHAnsi"/>
        </w:rPr>
      </w:pPr>
      <w:r w:rsidRPr="00973666">
        <w:rPr>
          <w:rFonts w:asciiTheme="minorHAnsi" w:hAnsiTheme="minorHAnsi" w:cstheme="minorHAnsi"/>
        </w:rPr>
        <w:t>The major outputs of this meeting are two documents providing TTRAG advice to TTMAC for consideration in recommending TACCs for the ETBF and WTBF.</w:t>
      </w:r>
    </w:p>
    <w:p w14:paraId="70835A52" w14:textId="504C876B" w:rsidR="00D92957" w:rsidRPr="00973666" w:rsidRDefault="00E151DE" w:rsidP="0072795C">
      <w:pPr>
        <w:pStyle w:val="ListParagraph"/>
        <w:numPr>
          <w:ilvl w:val="0"/>
          <w:numId w:val="3"/>
        </w:numPr>
        <w:spacing w:before="240" w:after="120"/>
        <w:rPr>
          <w:rFonts w:asciiTheme="minorHAnsi" w:hAnsiTheme="minorHAnsi" w:cstheme="minorHAnsi"/>
        </w:rPr>
      </w:pPr>
      <w:r w:rsidRPr="00973666">
        <w:rPr>
          <w:rFonts w:asciiTheme="minorHAnsi" w:hAnsiTheme="minorHAnsi" w:cstheme="minorHAnsi"/>
        </w:rPr>
        <w:t xml:space="preserve">The following participants were present at the meeting: </w:t>
      </w:r>
    </w:p>
    <w:tbl>
      <w:tblPr>
        <w:tblStyle w:val="TableGrid"/>
        <w:tblW w:w="9493" w:type="dxa"/>
        <w:tblCellMar>
          <w:top w:w="28" w:type="dxa"/>
          <w:left w:w="28" w:type="dxa"/>
          <w:bottom w:w="28" w:type="dxa"/>
          <w:right w:w="28" w:type="dxa"/>
        </w:tblCellMar>
        <w:tblLook w:val="04A0" w:firstRow="1" w:lastRow="0" w:firstColumn="1" w:lastColumn="0" w:noHBand="0" w:noVBand="1"/>
      </w:tblPr>
      <w:tblGrid>
        <w:gridCol w:w="3681"/>
        <w:gridCol w:w="5812"/>
      </w:tblGrid>
      <w:tr w:rsidR="00B36896" w:rsidRPr="00973666" w14:paraId="15FAA5ED" w14:textId="77777777" w:rsidTr="00E151DE">
        <w:trPr>
          <w:trHeight w:val="38"/>
        </w:trPr>
        <w:tc>
          <w:tcPr>
            <w:tcW w:w="9493" w:type="dxa"/>
            <w:gridSpan w:val="2"/>
            <w:tcBorders>
              <w:top w:val="single" w:sz="4" w:space="0" w:color="D9D9D9"/>
              <w:left w:val="single" w:sz="4" w:space="0" w:color="D9D9D9"/>
              <w:bottom w:val="single" w:sz="4" w:space="0" w:color="D9D9D9"/>
              <w:right w:val="single" w:sz="4" w:space="0" w:color="D9D9D9"/>
            </w:tcBorders>
            <w:shd w:val="clear" w:color="auto" w:fill="auto"/>
            <w:tcMar>
              <w:left w:w="28" w:type="dxa"/>
            </w:tcMar>
            <w:vAlign w:val="center"/>
          </w:tcPr>
          <w:p w14:paraId="151306DA" w14:textId="77777777" w:rsidR="00B36896" w:rsidRPr="00973666" w:rsidRDefault="00BF27C2" w:rsidP="000B2206">
            <w:pPr>
              <w:pStyle w:val="TableText"/>
              <w:spacing w:after="0" w:line="240" w:lineRule="auto"/>
              <w:rPr>
                <w:rFonts w:asciiTheme="minorHAnsi" w:hAnsiTheme="minorHAnsi" w:cstheme="minorHAnsi"/>
              </w:rPr>
            </w:pPr>
            <w:r w:rsidRPr="00973666">
              <w:rPr>
                <w:rFonts w:asciiTheme="minorHAnsi" w:hAnsiTheme="minorHAnsi" w:cstheme="minorHAnsi"/>
                <w:b/>
              </w:rPr>
              <w:t xml:space="preserve">Present </w:t>
            </w:r>
          </w:p>
        </w:tc>
      </w:tr>
      <w:tr w:rsidR="00B36896" w:rsidRPr="00973666" w14:paraId="5B31EF4A" w14:textId="77777777" w:rsidTr="00E151DE">
        <w:trPr>
          <w:trHeight w:val="232"/>
        </w:trPr>
        <w:tc>
          <w:tcPr>
            <w:tcW w:w="3681" w:type="dxa"/>
            <w:tcBorders>
              <w:top w:val="single" w:sz="4" w:space="0" w:color="D9D9D9"/>
              <w:left w:val="single" w:sz="4" w:space="0" w:color="D9D9D9"/>
              <w:bottom w:val="single" w:sz="4" w:space="0" w:color="D9D9D9"/>
              <w:right w:val="single" w:sz="4" w:space="0" w:color="D9D9D9"/>
            </w:tcBorders>
            <w:shd w:val="clear" w:color="auto" w:fill="auto"/>
            <w:tcMar>
              <w:left w:w="28" w:type="dxa"/>
            </w:tcMar>
            <w:vAlign w:val="center"/>
          </w:tcPr>
          <w:p w14:paraId="4BBC2893" w14:textId="77777777" w:rsidR="00B36896" w:rsidRPr="00973666" w:rsidRDefault="00863241" w:rsidP="000B2206">
            <w:pPr>
              <w:pStyle w:val="TableText"/>
              <w:spacing w:after="0" w:line="240" w:lineRule="auto"/>
              <w:rPr>
                <w:rFonts w:asciiTheme="minorHAnsi" w:hAnsiTheme="minorHAnsi" w:cstheme="minorHAnsi"/>
              </w:rPr>
            </w:pPr>
            <w:r w:rsidRPr="00973666">
              <w:rPr>
                <w:rFonts w:asciiTheme="minorHAnsi" w:hAnsiTheme="minorHAnsi" w:cstheme="minorHAnsi"/>
              </w:rPr>
              <w:t>Dr Cathy Dichmont</w:t>
            </w:r>
          </w:p>
        </w:tc>
        <w:tc>
          <w:tcPr>
            <w:tcW w:w="5812" w:type="dxa"/>
            <w:tcBorders>
              <w:top w:val="single" w:sz="4" w:space="0" w:color="D9D9D9"/>
              <w:left w:val="single" w:sz="4" w:space="0" w:color="D9D9D9"/>
              <w:bottom w:val="single" w:sz="4" w:space="0" w:color="D9D9D9"/>
              <w:right w:val="single" w:sz="4" w:space="0" w:color="D9D9D9"/>
            </w:tcBorders>
            <w:shd w:val="clear" w:color="auto" w:fill="auto"/>
            <w:tcMar>
              <w:left w:w="28" w:type="dxa"/>
            </w:tcMar>
            <w:vAlign w:val="center"/>
          </w:tcPr>
          <w:p w14:paraId="0C6D6114" w14:textId="6BA7FABD" w:rsidR="00B36896" w:rsidRPr="00973666" w:rsidRDefault="00863241" w:rsidP="000B2206">
            <w:pPr>
              <w:pStyle w:val="TableText"/>
              <w:spacing w:after="0" w:line="240" w:lineRule="auto"/>
              <w:rPr>
                <w:rFonts w:asciiTheme="minorHAnsi" w:hAnsiTheme="minorHAnsi" w:cstheme="minorHAnsi"/>
              </w:rPr>
            </w:pPr>
            <w:r w:rsidRPr="00973666">
              <w:rPr>
                <w:rFonts w:asciiTheme="minorHAnsi" w:hAnsiTheme="minorHAnsi" w:cstheme="minorHAnsi"/>
              </w:rPr>
              <w:t>Chair</w:t>
            </w:r>
          </w:p>
        </w:tc>
      </w:tr>
      <w:tr w:rsidR="00B36896" w:rsidRPr="00973666" w14:paraId="0F437919" w14:textId="77777777" w:rsidTr="00E151DE">
        <w:trPr>
          <w:trHeight w:val="38"/>
        </w:trPr>
        <w:tc>
          <w:tcPr>
            <w:tcW w:w="3681" w:type="dxa"/>
            <w:tcBorders>
              <w:top w:val="single" w:sz="4" w:space="0" w:color="D9D9D9"/>
              <w:left w:val="single" w:sz="4" w:space="0" w:color="D9D9D9"/>
              <w:bottom w:val="single" w:sz="4" w:space="0" w:color="D9D9D9"/>
              <w:right w:val="single" w:sz="4" w:space="0" w:color="D9D9D9"/>
            </w:tcBorders>
            <w:shd w:val="clear" w:color="auto" w:fill="auto"/>
            <w:tcMar>
              <w:left w:w="28" w:type="dxa"/>
            </w:tcMar>
            <w:vAlign w:val="center"/>
          </w:tcPr>
          <w:p w14:paraId="25B5DE79" w14:textId="69F89A33" w:rsidR="00B36896" w:rsidRPr="00973666" w:rsidRDefault="00F67BBA" w:rsidP="000B2206">
            <w:pPr>
              <w:pStyle w:val="TableText"/>
              <w:spacing w:after="0" w:line="240" w:lineRule="auto"/>
              <w:rPr>
                <w:rFonts w:asciiTheme="minorHAnsi" w:hAnsiTheme="minorHAnsi" w:cstheme="minorHAnsi"/>
              </w:rPr>
            </w:pPr>
            <w:r w:rsidRPr="00973666">
              <w:rPr>
                <w:rFonts w:asciiTheme="minorHAnsi" w:hAnsiTheme="minorHAnsi" w:cstheme="minorHAnsi"/>
              </w:rPr>
              <w:t>M</w:t>
            </w:r>
            <w:r w:rsidR="003B5D3F" w:rsidRPr="00973666">
              <w:rPr>
                <w:rFonts w:asciiTheme="minorHAnsi" w:hAnsiTheme="minorHAnsi" w:cstheme="minorHAnsi"/>
              </w:rPr>
              <w:t>s Kate Martin</w:t>
            </w:r>
          </w:p>
        </w:tc>
        <w:tc>
          <w:tcPr>
            <w:tcW w:w="5812" w:type="dxa"/>
            <w:tcBorders>
              <w:top w:val="single" w:sz="4" w:space="0" w:color="D9D9D9"/>
              <w:left w:val="single" w:sz="4" w:space="0" w:color="D9D9D9"/>
              <w:bottom w:val="single" w:sz="4" w:space="0" w:color="D9D9D9"/>
              <w:right w:val="single" w:sz="4" w:space="0" w:color="D9D9D9"/>
            </w:tcBorders>
            <w:shd w:val="clear" w:color="auto" w:fill="auto"/>
            <w:tcMar>
              <w:left w:w="28" w:type="dxa"/>
            </w:tcMar>
            <w:vAlign w:val="center"/>
          </w:tcPr>
          <w:p w14:paraId="4D2493B6" w14:textId="3E0D4E8A" w:rsidR="00B36896" w:rsidRPr="00973666" w:rsidRDefault="00863241" w:rsidP="00E151DE">
            <w:pPr>
              <w:pStyle w:val="TableText"/>
              <w:spacing w:after="0" w:line="240" w:lineRule="auto"/>
              <w:rPr>
                <w:rFonts w:asciiTheme="minorHAnsi" w:hAnsiTheme="minorHAnsi" w:cstheme="minorHAnsi"/>
              </w:rPr>
            </w:pPr>
            <w:r w:rsidRPr="00973666">
              <w:rPr>
                <w:rFonts w:asciiTheme="minorHAnsi" w:hAnsiTheme="minorHAnsi" w:cstheme="minorHAnsi"/>
              </w:rPr>
              <w:t>AFMA member</w:t>
            </w:r>
          </w:p>
        </w:tc>
      </w:tr>
      <w:tr w:rsidR="00B36896" w:rsidRPr="00973666" w14:paraId="2A0F3156" w14:textId="77777777" w:rsidTr="00E151DE">
        <w:trPr>
          <w:trHeight w:val="38"/>
        </w:trPr>
        <w:tc>
          <w:tcPr>
            <w:tcW w:w="3681" w:type="dxa"/>
            <w:tcBorders>
              <w:top w:val="single" w:sz="4" w:space="0" w:color="D9D9D9"/>
              <w:left w:val="single" w:sz="4" w:space="0" w:color="D9D9D9"/>
              <w:bottom w:val="single" w:sz="4" w:space="0" w:color="D9D9D9"/>
              <w:right w:val="single" w:sz="4" w:space="0" w:color="D9D9D9"/>
            </w:tcBorders>
            <w:shd w:val="clear" w:color="auto" w:fill="auto"/>
            <w:tcMar>
              <w:left w:w="28" w:type="dxa"/>
            </w:tcMar>
            <w:vAlign w:val="center"/>
          </w:tcPr>
          <w:p w14:paraId="6D9833EE" w14:textId="77777777" w:rsidR="00B36896" w:rsidRPr="00973666" w:rsidRDefault="00863241" w:rsidP="000B2206">
            <w:pPr>
              <w:pStyle w:val="TableText"/>
              <w:spacing w:after="0" w:line="240" w:lineRule="auto"/>
              <w:rPr>
                <w:rFonts w:asciiTheme="minorHAnsi" w:hAnsiTheme="minorHAnsi" w:cstheme="minorHAnsi"/>
              </w:rPr>
            </w:pPr>
            <w:r w:rsidRPr="00973666">
              <w:rPr>
                <w:rFonts w:asciiTheme="minorHAnsi" w:hAnsiTheme="minorHAnsi" w:cstheme="minorHAnsi"/>
              </w:rPr>
              <w:t>Mr Gary Heilmann</w:t>
            </w:r>
          </w:p>
        </w:tc>
        <w:tc>
          <w:tcPr>
            <w:tcW w:w="5812" w:type="dxa"/>
            <w:tcBorders>
              <w:top w:val="single" w:sz="4" w:space="0" w:color="D9D9D9"/>
              <w:left w:val="single" w:sz="4" w:space="0" w:color="D9D9D9"/>
              <w:bottom w:val="single" w:sz="4" w:space="0" w:color="D9D9D9"/>
              <w:right w:val="single" w:sz="4" w:space="0" w:color="D9D9D9"/>
            </w:tcBorders>
            <w:shd w:val="clear" w:color="auto" w:fill="auto"/>
            <w:tcMar>
              <w:left w:w="28" w:type="dxa"/>
            </w:tcMar>
            <w:vAlign w:val="center"/>
          </w:tcPr>
          <w:p w14:paraId="030D2348" w14:textId="4BEA2783" w:rsidR="00B36896" w:rsidRPr="00973666" w:rsidRDefault="00863241" w:rsidP="00E151DE">
            <w:pPr>
              <w:pStyle w:val="TableText"/>
              <w:spacing w:after="0" w:line="240" w:lineRule="auto"/>
              <w:rPr>
                <w:rFonts w:asciiTheme="minorHAnsi" w:hAnsiTheme="minorHAnsi" w:cstheme="minorHAnsi"/>
              </w:rPr>
            </w:pPr>
            <w:r w:rsidRPr="00973666">
              <w:rPr>
                <w:rFonts w:asciiTheme="minorHAnsi" w:hAnsiTheme="minorHAnsi" w:cstheme="minorHAnsi"/>
              </w:rPr>
              <w:t>Industry member</w:t>
            </w:r>
          </w:p>
        </w:tc>
      </w:tr>
      <w:tr w:rsidR="00E151DE" w:rsidRPr="00973666" w14:paraId="09EC8C59" w14:textId="77777777" w:rsidTr="00E151D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38"/>
        </w:trPr>
        <w:tc>
          <w:tcPr>
            <w:tcW w:w="3681" w:type="dxa"/>
            <w:vAlign w:val="center"/>
          </w:tcPr>
          <w:p w14:paraId="24C2DE26" w14:textId="77777777" w:rsidR="00E151DE" w:rsidRPr="00973666" w:rsidRDefault="00E151DE" w:rsidP="00E151DE">
            <w:pPr>
              <w:pStyle w:val="TableText"/>
              <w:spacing w:after="40"/>
              <w:rPr>
                <w:rFonts w:asciiTheme="minorHAnsi" w:hAnsiTheme="minorHAnsi" w:cstheme="minorHAnsi"/>
              </w:rPr>
            </w:pPr>
            <w:r w:rsidRPr="00973666">
              <w:rPr>
                <w:rFonts w:asciiTheme="minorHAnsi" w:hAnsiTheme="minorHAnsi" w:cstheme="minorHAnsi"/>
              </w:rPr>
              <w:t>Dr Julian Pepperell</w:t>
            </w:r>
          </w:p>
        </w:tc>
        <w:tc>
          <w:tcPr>
            <w:tcW w:w="5812" w:type="dxa"/>
            <w:vAlign w:val="center"/>
          </w:tcPr>
          <w:p w14:paraId="62D113AC" w14:textId="1308E33B" w:rsidR="00E151DE" w:rsidRPr="00973666" w:rsidRDefault="00E151DE" w:rsidP="00E151DE">
            <w:pPr>
              <w:pStyle w:val="TableText"/>
              <w:spacing w:after="40"/>
              <w:rPr>
                <w:rFonts w:asciiTheme="minorHAnsi" w:hAnsiTheme="minorHAnsi" w:cstheme="minorHAnsi"/>
              </w:rPr>
            </w:pPr>
            <w:r w:rsidRPr="00973666">
              <w:rPr>
                <w:rFonts w:asciiTheme="minorHAnsi" w:hAnsiTheme="minorHAnsi" w:cstheme="minorHAnsi"/>
              </w:rPr>
              <w:t>Recreational fishing member</w:t>
            </w:r>
          </w:p>
        </w:tc>
      </w:tr>
      <w:tr w:rsidR="00E151DE" w:rsidRPr="00973666" w14:paraId="524C6C18" w14:textId="77777777" w:rsidTr="00E151DE">
        <w:trPr>
          <w:trHeight w:val="38"/>
        </w:trPr>
        <w:tc>
          <w:tcPr>
            <w:tcW w:w="3681" w:type="dxa"/>
            <w:tcBorders>
              <w:top w:val="single" w:sz="4" w:space="0" w:color="D9D9D9"/>
              <w:left w:val="single" w:sz="4" w:space="0" w:color="D9D9D9"/>
              <w:bottom w:val="single" w:sz="4" w:space="0" w:color="D9D9D9"/>
              <w:right w:val="single" w:sz="4" w:space="0" w:color="D9D9D9"/>
            </w:tcBorders>
            <w:shd w:val="clear" w:color="auto" w:fill="auto"/>
            <w:tcMar>
              <w:left w:w="28" w:type="dxa"/>
            </w:tcMar>
            <w:vAlign w:val="center"/>
          </w:tcPr>
          <w:p w14:paraId="4D91C28F" w14:textId="127D295D" w:rsidR="00E151DE" w:rsidRPr="00973666" w:rsidRDefault="00E151DE" w:rsidP="000B2206">
            <w:pPr>
              <w:pStyle w:val="TableText"/>
              <w:spacing w:after="0" w:line="240" w:lineRule="auto"/>
              <w:rPr>
                <w:rFonts w:asciiTheme="minorHAnsi" w:hAnsiTheme="minorHAnsi" w:cstheme="minorHAnsi"/>
              </w:rPr>
            </w:pPr>
            <w:r w:rsidRPr="00973666">
              <w:rPr>
                <w:rFonts w:asciiTheme="minorHAnsi" w:hAnsiTheme="minorHAnsi" w:cstheme="minorHAnsi"/>
              </w:rPr>
              <w:t>Dr Ian Knuckey</w:t>
            </w:r>
          </w:p>
        </w:tc>
        <w:tc>
          <w:tcPr>
            <w:tcW w:w="5812" w:type="dxa"/>
            <w:tcBorders>
              <w:top w:val="single" w:sz="4" w:space="0" w:color="D9D9D9"/>
              <w:left w:val="single" w:sz="4" w:space="0" w:color="D9D9D9"/>
              <w:bottom w:val="single" w:sz="4" w:space="0" w:color="D9D9D9"/>
              <w:right w:val="single" w:sz="4" w:space="0" w:color="D9D9D9"/>
            </w:tcBorders>
            <w:shd w:val="clear" w:color="auto" w:fill="auto"/>
            <w:tcMar>
              <w:left w:w="28" w:type="dxa"/>
            </w:tcMar>
            <w:vAlign w:val="center"/>
          </w:tcPr>
          <w:p w14:paraId="6BE1D8F0" w14:textId="6C3891F9" w:rsidR="00E151DE" w:rsidRPr="00973666" w:rsidRDefault="00E151DE" w:rsidP="000B2206">
            <w:pPr>
              <w:pStyle w:val="TableText"/>
              <w:spacing w:after="0" w:line="240" w:lineRule="auto"/>
              <w:rPr>
                <w:rFonts w:asciiTheme="minorHAnsi" w:hAnsiTheme="minorHAnsi" w:cstheme="minorHAnsi"/>
              </w:rPr>
            </w:pPr>
            <w:r w:rsidRPr="00973666">
              <w:rPr>
                <w:rFonts w:asciiTheme="minorHAnsi" w:hAnsiTheme="minorHAnsi" w:cstheme="minorHAnsi"/>
              </w:rPr>
              <w:t>Scientific member</w:t>
            </w:r>
          </w:p>
        </w:tc>
      </w:tr>
      <w:tr w:rsidR="007F058A" w:rsidRPr="00973666" w14:paraId="7926D16B" w14:textId="77777777" w:rsidTr="007F058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38"/>
        </w:trPr>
        <w:tc>
          <w:tcPr>
            <w:tcW w:w="3681" w:type="dxa"/>
            <w:shd w:val="clear" w:color="auto" w:fill="auto"/>
            <w:vAlign w:val="center"/>
          </w:tcPr>
          <w:p w14:paraId="59AEE842" w14:textId="370960FF" w:rsidR="007F058A" w:rsidRPr="00973666" w:rsidRDefault="007F058A" w:rsidP="007F058A">
            <w:pPr>
              <w:pStyle w:val="TableText"/>
              <w:spacing w:after="40"/>
              <w:rPr>
                <w:rFonts w:asciiTheme="minorHAnsi" w:hAnsiTheme="minorHAnsi" w:cstheme="minorHAnsi"/>
                <w:color w:val="auto"/>
              </w:rPr>
            </w:pPr>
            <w:r w:rsidRPr="00973666">
              <w:rPr>
                <w:rFonts w:asciiTheme="minorHAnsi" w:hAnsiTheme="minorHAnsi" w:cstheme="minorHAnsi"/>
                <w:color w:val="auto"/>
              </w:rPr>
              <w:t>Mr Pavo Walker</w:t>
            </w:r>
          </w:p>
        </w:tc>
        <w:tc>
          <w:tcPr>
            <w:tcW w:w="5812" w:type="dxa"/>
            <w:shd w:val="clear" w:color="auto" w:fill="auto"/>
            <w:vAlign w:val="center"/>
          </w:tcPr>
          <w:p w14:paraId="26111A33" w14:textId="51EDE163" w:rsidR="007F058A" w:rsidRPr="00973666" w:rsidRDefault="007F058A" w:rsidP="007F058A">
            <w:pPr>
              <w:pStyle w:val="TableText"/>
              <w:spacing w:after="40"/>
              <w:rPr>
                <w:rFonts w:asciiTheme="minorHAnsi" w:hAnsiTheme="minorHAnsi" w:cstheme="minorHAnsi"/>
                <w:color w:val="auto"/>
              </w:rPr>
            </w:pPr>
            <w:r w:rsidRPr="00973666">
              <w:rPr>
                <w:rFonts w:asciiTheme="minorHAnsi" w:hAnsiTheme="minorHAnsi" w:cstheme="minorHAnsi"/>
                <w:color w:val="auto"/>
              </w:rPr>
              <w:t>Industry Member</w:t>
            </w:r>
          </w:p>
        </w:tc>
      </w:tr>
      <w:tr w:rsidR="00DB1426" w:rsidRPr="00973666" w14:paraId="36781FEF" w14:textId="77777777" w:rsidTr="007F058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38"/>
        </w:trPr>
        <w:tc>
          <w:tcPr>
            <w:tcW w:w="3681" w:type="dxa"/>
            <w:shd w:val="clear" w:color="auto" w:fill="auto"/>
            <w:vAlign w:val="center"/>
          </w:tcPr>
          <w:p w14:paraId="5F770045" w14:textId="04DFBD33" w:rsidR="00DB1426" w:rsidRPr="00973666" w:rsidRDefault="00AA1F61" w:rsidP="00DB1426">
            <w:pPr>
              <w:pStyle w:val="TableText"/>
              <w:spacing w:after="40"/>
              <w:rPr>
                <w:rFonts w:asciiTheme="minorHAnsi" w:hAnsiTheme="minorHAnsi" w:cstheme="minorHAnsi"/>
                <w:color w:val="auto"/>
              </w:rPr>
            </w:pPr>
            <w:r w:rsidRPr="00973666">
              <w:rPr>
                <w:rFonts w:asciiTheme="minorHAnsi" w:hAnsiTheme="minorHAnsi" w:cstheme="minorHAnsi"/>
                <w:color w:val="auto"/>
              </w:rPr>
              <w:t>M</w:t>
            </w:r>
            <w:r w:rsidR="0058425F" w:rsidRPr="00973666">
              <w:rPr>
                <w:rFonts w:asciiTheme="minorHAnsi" w:hAnsiTheme="minorHAnsi" w:cstheme="minorHAnsi"/>
                <w:color w:val="auto"/>
              </w:rPr>
              <w:t>r</w:t>
            </w:r>
            <w:r w:rsidRPr="00973666">
              <w:rPr>
                <w:rFonts w:asciiTheme="minorHAnsi" w:hAnsiTheme="minorHAnsi" w:cstheme="minorHAnsi"/>
                <w:color w:val="auto"/>
              </w:rPr>
              <w:t xml:space="preserve"> Terry Romaro</w:t>
            </w:r>
          </w:p>
        </w:tc>
        <w:tc>
          <w:tcPr>
            <w:tcW w:w="5812" w:type="dxa"/>
            <w:shd w:val="clear" w:color="auto" w:fill="auto"/>
            <w:vAlign w:val="center"/>
          </w:tcPr>
          <w:p w14:paraId="735246EE" w14:textId="6D0ADAC6" w:rsidR="00DB1426" w:rsidRPr="00973666" w:rsidRDefault="00AA1F61" w:rsidP="00DB1426">
            <w:pPr>
              <w:pStyle w:val="TableText"/>
              <w:spacing w:after="40"/>
              <w:rPr>
                <w:rFonts w:asciiTheme="minorHAnsi" w:hAnsiTheme="minorHAnsi" w:cstheme="minorHAnsi"/>
                <w:color w:val="auto"/>
              </w:rPr>
            </w:pPr>
            <w:r w:rsidRPr="00973666">
              <w:rPr>
                <w:rFonts w:asciiTheme="minorHAnsi" w:hAnsiTheme="minorHAnsi" w:cstheme="minorHAnsi"/>
                <w:color w:val="auto"/>
              </w:rPr>
              <w:t>Industry member (</w:t>
            </w:r>
            <w:r w:rsidR="00BF2514" w:rsidRPr="00973666">
              <w:rPr>
                <w:rFonts w:asciiTheme="minorHAnsi" w:hAnsiTheme="minorHAnsi" w:cstheme="minorHAnsi"/>
                <w:color w:val="auto"/>
              </w:rPr>
              <w:t>western fisheries,</w:t>
            </w:r>
            <w:r w:rsidR="002B7E09" w:rsidRPr="00973666">
              <w:rPr>
                <w:rFonts w:asciiTheme="minorHAnsi" w:hAnsiTheme="minorHAnsi" w:cstheme="minorHAnsi"/>
                <w:color w:val="auto"/>
              </w:rPr>
              <w:t xml:space="preserve"> </w:t>
            </w:r>
            <w:r w:rsidR="004B56B3" w:rsidRPr="00973666">
              <w:rPr>
                <w:rFonts w:asciiTheme="minorHAnsi" w:hAnsiTheme="minorHAnsi" w:cstheme="minorHAnsi"/>
                <w:color w:val="auto"/>
              </w:rPr>
              <w:t>online)</w:t>
            </w:r>
            <w:r w:rsidR="000D55AA" w:rsidRPr="00973666">
              <w:rPr>
                <w:rFonts w:asciiTheme="minorHAnsi" w:hAnsiTheme="minorHAnsi" w:cstheme="minorHAnsi"/>
                <w:color w:val="auto"/>
              </w:rPr>
              <w:t xml:space="preserve"> </w:t>
            </w:r>
          </w:p>
        </w:tc>
      </w:tr>
      <w:tr w:rsidR="00DB1426" w:rsidRPr="00973666" w14:paraId="213C4954" w14:textId="77777777" w:rsidTr="007F058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38"/>
        </w:trPr>
        <w:tc>
          <w:tcPr>
            <w:tcW w:w="3681" w:type="dxa"/>
            <w:shd w:val="clear" w:color="auto" w:fill="auto"/>
            <w:vAlign w:val="center"/>
          </w:tcPr>
          <w:p w14:paraId="3327C77C" w14:textId="372970C8" w:rsidR="00DB1426" w:rsidRPr="00973666" w:rsidRDefault="002B7E09" w:rsidP="00DB1426">
            <w:pPr>
              <w:pStyle w:val="TableText"/>
              <w:spacing w:after="40"/>
              <w:rPr>
                <w:rFonts w:asciiTheme="minorHAnsi" w:hAnsiTheme="minorHAnsi" w:cstheme="minorHAnsi"/>
              </w:rPr>
            </w:pPr>
            <w:r w:rsidRPr="00973666">
              <w:rPr>
                <w:rFonts w:asciiTheme="minorHAnsi" w:hAnsiTheme="minorHAnsi" w:cstheme="minorHAnsi"/>
              </w:rPr>
              <w:t>Dr Robert Curtotti</w:t>
            </w:r>
          </w:p>
        </w:tc>
        <w:tc>
          <w:tcPr>
            <w:tcW w:w="5812" w:type="dxa"/>
            <w:shd w:val="clear" w:color="auto" w:fill="auto"/>
            <w:vAlign w:val="center"/>
          </w:tcPr>
          <w:p w14:paraId="181CBAF0" w14:textId="7F4DF708" w:rsidR="00DB1426" w:rsidRPr="00973666" w:rsidRDefault="002B7E09" w:rsidP="00DB1426">
            <w:pPr>
              <w:pStyle w:val="TableText"/>
              <w:spacing w:after="40"/>
              <w:rPr>
                <w:rFonts w:asciiTheme="minorHAnsi" w:hAnsiTheme="minorHAnsi" w:cstheme="minorHAnsi"/>
              </w:rPr>
            </w:pPr>
            <w:r w:rsidRPr="00973666">
              <w:rPr>
                <w:rFonts w:asciiTheme="minorHAnsi" w:hAnsiTheme="minorHAnsi" w:cstheme="minorHAnsi"/>
              </w:rPr>
              <w:t>Economics Member, ABARES</w:t>
            </w:r>
          </w:p>
        </w:tc>
      </w:tr>
      <w:tr w:rsidR="00BD3D1B" w:rsidRPr="00973666" w14:paraId="69A15B7F" w14:textId="77777777" w:rsidTr="007F058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38"/>
        </w:trPr>
        <w:tc>
          <w:tcPr>
            <w:tcW w:w="3681" w:type="dxa"/>
            <w:shd w:val="clear" w:color="auto" w:fill="auto"/>
            <w:vAlign w:val="center"/>
          </w:tcPr>
          <w:p w14:paraId="54429E68" w14:textId="682BE1EE" w:rsidR="00BD3D1B" w:rsidRPr="00973666" w:rsidRDefault="00BD3D1B" w:rsidP="00BD3D1B">
            <w:pPr>
              <w:pStyle w:val="TableText"/>
              <w:spacing w:after="40"/>
              <w:rPr>
                <w:rFonts w:asciiTheme="minorHAnsi" w:hAnsiTheme="minorHAnsi" w:cstheme="minorHAnsi"/>
              </w:rPr>
            </w:pPr>
            <w:r w:rsidRPr="00973666">
              <w:rPr>
                <w:rFonts w:asciiTheme="minorHAnsi" w:hAnsiTheme="minorHAnsi" w:cstheme="minorHAnsi"/>
              </w:rPr>
              <w:t>Dr Ashley Williams</w:t>
            </w:r>
          </w:p>
        </w:tc>
        <w:tc>
          <w:tcPr>
            <w:tcW w:w="5812" w:type="dxa"/>
            <w:shd w:val="clear" w:color="auto" w:fill="auto"/>
            <w:vAlign w:val="center"/>
          </w:tcPr>
          <w:p w14:paraId="1AC3EE80" w14:textId="4107A473" w:rsidR="00BD3D1B" w:rsidRPr="00973666" w:rsidRDefault="00BD3D1B" w:rsidP="00BD3D1B">
            <w:pPr>
              <w:pStyle w:val="TableText"/>
              <w:spacing w:after="40"/>
              <w:rPr>
                <w:rFonts w:asciiTheme="minorHAnsi" w:hAnsiTheme="minorHAnsi" w:cstheme="minorHAnsi"/>
              </w:rPr>
            </w:pPr>
            <w:r w:rsidRPr="00973666">
              <w:rPr>
                <w:rFonts w:asciiTheme="minorHAnsi" w:hAnsiTheme="minorHAnsi" w:cstheme="minorHAnsi"/>
              </w:rPr>
              <w:t xml:space="preserve">Scientific </w:t>
            </w:r>
            <w:r w:rsidR="002B7E09" w:rsidRPr="00973666">
              <w:rPr>
                <w:rFonts w:asciiTheme="minorHAnsi" w:hAnsiTheme="minorHAnsi" w:cstheme="minorHAnsi"/>
              </w:rPr>
              <w:t>member,</w:t>
            </w:r>
            <w:r w:rsidRPr="00973666">
              <w:rPr>
                <w:rFonts w:asciiTheme="minorHAnsi" w:hAnsiTheme="minorHAnsi" w:cstheme="minorHAnsi"/>
              </w:rPr>
              <w:t xml:space="preserve"> CSIRO</w:t>
            </w:r>
          </w:p>
        </w:tc>
      </w:tr>
      <w:tr w:rsidR="00BD3D1B" w:rsidRPr="00973666" w14:paraId="3FB87279" w14:textId="77777777" w:rsidTr="00DC71E4">
        <w:trPr>
          <w:trHeight w:val="38"/>
        </w:trPr>
        <w:tc>
          <w:tcPr>
            <w:tcW w:w="9493" w:type="dxa"/>
            <w:gridSpan w:val="2"/>
            <w:tcBorders>
              <w:top w:val="single" w:sz="4" w:space="0" w:color="D9D9D9"/>
              <w:left w:val="single" w:sz="4" w:space="0" w:color="D9D9D9"/>
              <w:bottom w:val="single" w:sz="4" w:space="0" w:color="D9D9D9"/>
              <w:right w:val="single" w:sz="4" w:space="0" w:color="D9D9D9"/>
            </w:tcBorders>
            <w:shd w:val="clear" w:color="auto" w:fill="auto"/>
            <w:tcMar>
              <w:left w:w="28" w:type="dxa"/>
            </w:tcMar>
            <w:vAlign w:val="center"/>
          </w:tcPr>
          <w:p w14:paraId="28181A5F" w14:textId="1C53EA54" w:rsidR="00BD3D1B" w:rsidRPr="00973666" w:rsidRDefault="00BD3D1B" w:rsidP="00BD3D1B">
            <w:pPr>
              <w:pStyle w:val="TableText"/>
              <w:spacing w:after="0" w:line="240" w:lineRule="auto"/>
              <w:rPr>
                <w:rFonts w:asciiTheme="minorHAnsi" w:hAnsiTheme="minorHAnsi" w:cstheme="minorHAnsi"/>
                <w:b/>
              </w:rPr>
            </w:pPr>
            <w:r w:rsidRPr="00973666">
              <w:rPr>
                <w:rFonts w:asciiTheme="minorHAnsi" w:hAnsiTheme="minorHAnsi" w:cstheme="minorHAnsi"/>
                <w:b/>
              </w:rPr>
              <w:t>Invited Participants/Observers</w:t>
            </w:r>
          </w:p>
        </w:tc>
      </w:tr>
      <w:tr w:rsidR="00BD3D1B" w:rsidRPr="00973666" w14:paraId="0BC8BB47" w14:textId="77777777" w:rsidTr="00E151DE">
        <w:trPr>
          <w:trHeight w:val="38"/>
        </w:trPr>
        <w:tc>
          <w:tcPr>
            <w:tcW w:w="3681" w:type="dxa"/>
            <w:tcBorders>
              <w:top w:val="single" w:sz="4" w:space="0" w:color="D9D9D9"/>
              <w:left w:val="single" w:sz="4" w:space="0" w:color="D9D9D9"/>
              <w:bottom w:val="single" w:sz="4" w:space="0" w:color="D9D9D9"/>
              <w:right w:val="single" w:sz="4" w:space="0" w:color="D9D9D9"/>
            </w:tcBorders>
            <w:shd w:val="clear" w:color="auto" w:fill="auto"/>
            <w:tcMar>
              <w:left w:w="28" w:type="dxa"/>
            </w:tcMar>
            <w:vAlign w:val="center"/>
          </w:tcPr>
          <w:p w14:paraId="3C279B74" w14:textId="40E7193C" w:rsidR="00BD3D1B" w:rsidRPr="00973666" w:rsidRDefault="00BD3D1B" w:rsidP="00BD3D1B">
            <w:pPr>
              <w:pStyle w:val="TableText"/>
              <w:spacing w:after="0" w:line="240" w:lineRule="auto"/>
              <w:rPr>
                <w:rFonts w:asciiTheme="minorHAnsi" w:hAnsiTheme="minorHAnsi" w:cstheme="minorHAnsi"/>
              </w:rPr>
            </w:pPr>
            <w:r w:rsidRPr="00973666">
              <w:rPr>
                <w:rFonts w:asciiTheme="minorHAnsi" w:hAnsiTheme="minorHAnsi" w:cstheme="minorHAnsi"/>
              </w:rPr>
              <w:t>M</w:t>
            </w:r>
            <w:r w:rsidR="00F633DC" w:rsidRPr="00973666">
              <w:rPr>
                <w:rFonts w:asciiTheme="minorHAnsi" w:hAnsiTheme="minorHAnsi" w:cstheme="minorHAnsi"/>
              </w:rPr>
              <w:t xml:space="preserve">s Selina </w:t>
            </w:r>
            <w:proofErr w:type="spellStart"/>
            <w:r w:rsidR="00F633DC" w:rsidRPr="00973666">
              <w:rPr>
                <w:rFonts w:asciiTheme="minorHAnsi" w:hAnsiTheme="minorHAnsi" w:cstheme="minorHAnsi"/>
              </w:rPr>
              <w:t>Stoute</w:t>
            </w:r>
            <w:proofErr w:type="spellEnd"/>
          </w:p>
        </w:tc>
        <w:tc>
          <w:tcPr>
            <w:tcW w:w="5812" w:type="dxa"/>
            <w:tcBorders>
              <w:top w:val="single" w:sz="4" w:space="0" w:color="D9D9D9"/>
              <w:left w:val="single" w:sz="4" w:space="0" w:color="D9D9D9"/>
              <w:bottom w:val="single" w:sz="4" w:space="0" w:color="D9D9D9"/>
              <w:right w:val="single" w:sz="4" w:space="0" w:color="D9D9D9"/>
            </w:tcBorders>
            <w:shd w:val="clear" w:color="auto" w:fill="auto"/>
            <w:tcMar>
              <w:left w:w="28" w:type="dxa"/>
            </w:tcMar>
            <w:vAlign w:val="center"/>
          </w:tcPr>
          <w:p w14:paraId="56837267" w14:textId="10D00B95" w:rsidR="00BD3D1B" w:rsidRPr="00973666" w:rsidRDefault="00BD3D1B" w:rsidP="00BD3D1B">
            <w:pPr>
              <w:pStyle w:val="TableText"/>
              <w:spacing w:after="0" w:line="240" w:lineRule="auto"/>
              <w:rPr>
                <w:rFonts w:asciiTheme="minorHAnsi" w:hAnsiTheme="minorHAnsi" w:cstheme="minorHAnsi"/>
              </w:rPr>
            </w:pPr>
            <w:r w:rsidRPr="00973666">
              <w:rPr>
                <w:rFonts w:asciiTheme="minorHAnsi" w:hAnsiTheme="minorHAnsi" w:cstheme="minorHAnsi"/>
              </w:rPr>
              <w:t>AFMA</w:t>
            </w:r>
          </w:p>
        </w:tc>
      </w:tr>
      <w:tr w:rsidR="00E43279" w:rsidRPr="00973666" w14:paraId="5C771DD0" w14:textId="77777777" w:rsidTr="00E151DE">
        <w:trPr>
          <w:trHeight w:val="38"/>
        </w:trPr>
        <w:tc>
          <w:tcPr>
            <w:tcW w:w="3681" w:type="dxa"/>
            <w:tcBorders>
              <w:top w:val="single" w:sz="4" w:space="0" w:color="D9D9D9"/>
              <w:left w:val="single" w:sz="4" w:space="0" w:color="D9D9D9"/>
              <w:bottom w:val="single" w:sz="4" w:space="0" w:color="D9D9D9"/>
              <w:right w:val="single" w:sz="4" w:space="0" w:color="D9D9D9"/>
            </w:tcBorders>
            <w:shd w:val="clear" w:color="auto" w:fill="auto"/>
            <w:tcMar>
              <w:left w:w="28" w:type="dxa"/>
            </w:tcMar>
            <w:vAlign w:val="center"/>
          </w:tcPr>
          <w:p w14:paraId="2DB60D44" w14:textId="2D5CE7B5" w:rsidR="00E43279" w:rsidRPr="00973666" w:rsidRDefault="00E43279" w:rsidP="00BD3D1B">
            <w:pPr>
              <w:pStyle w:val="TableText"/>
              <w:spacing w:after="0" w:line="240" w:lineRule="auto"/>
              <w:rPr>
                <w:rFonts w:asciiTheme="minorHAnsi" w:hAnsiTheme="minorHAnsi" w:cstheme="minorHAnsi"/>
              </w:rPr>
            </w:pPr>
            <w:r w:rsidRPr="00973666">
              <w:rPr>
                <w:rFonts w:asciiTheme="minorHAnsi" w:hAnsiTheme="minorHAnsi" w:cstheme="minorHAnsi"/>
              </w:rPr>
              <w:t>Mr Nathan Jackson</w:t>
            </w:r>
          </w:p>
        </w:tc>
        <w:tc>
          <w:tcPr>
            <w:tcW w:w="5812" w:type="dxa"/>
            <w:tcBorders>
              <w:top w:val="single" w:sz="4" w:space="0" w:color="D9D9D9"/>
              <w:left w:val="single" w:sz="4" w:space="0" w:color="D9D9D9"/>
              <w:bottom w:val="single" w:sz="4" w:space="0" w:color="D9D9D9"/>
              <w:right w:val="single" w:sz="4" w:space="0" w:color="D9D9D9"/>
            </w:tcBorders>
            <w:shd w:val="clear" w:color="auto" w:fill="auto"/>
            <w:tcMar>
              <w:left w:w="28" w:type="dxa"/>
            </w:tcMar>
            <w:vAlign w:val="center"/>
          </w:tcPr>
          <w:p w14:paraId="3C27C32B" w14:textId="47ECECF3" w:rsidR="00E43279" w:rsidRPr="00973666" w:rsidRDefault="00E43279" w:rsidP="00BD3D1B">
            <w:pPr>
              <w:pStyle w:val="TableText"/>
              <w:spacing w:after="0" w:line="240" w:lineRule="auto"/>
              <w:rPr>
                <w:rFonts w:asciiTheme="minorHAnsi" w:hAnsiTheme="minorHAnsi" w:cstheme="minorHAnsi"/>
              </w:rPr>
            </w:pPr>
            <w:r w:rsidRPr="00973666">
              <w:rPr>
                <w:rFonts w:asciiTheme="minorHAnsi" w:hAnsiTheme="minorHAnsi" w:cstheme="minorHAnsi"/>
              </w:rPr>
              <w:t>AFMA</w:t>
            </w:r>
          </w:p>
        </w:tc>
      </w:tr>
      <w:tr w:rsidR="00BD3D1B" w:rsidRPr="00973666" w14:paraId="03502525" w14:textId="77777777" w:rsidTr="00E151DE">
        <w:trPr>
          <w:trHeight w:val="38"/>
        </w:trPr>
        <w:tc>
          <w:tcPr>
            <w:tcW w:w="3681" w:type="dxa"/>
            <w:tcBorders>
              <w:top w:val="single" w:sz="4" w:space="0" w:color="D9D9D9"/>
              <w:left w:val="single" w:sz="4" w:space="0" w:color="D9D9D9"/>
              <w:bottom w:val="single" w:sz="4" w:space="0" w:color="D9D9D9"/>
              <w:right w:val="single" w:sz="4" w:space="0" w:color="D9D9D9"/>
            </w:tcBorders>
            <w:shd w:val="clear" w:color="auto" w:fill="auto"/>
            <w:tcMar>
              <w:left w:w="28" w:type="dxa"/>
            </w:tcMar>
            <w:vAlign w:val="center"/>
          </w:tcPr>
          <w:p w14:paraId="4F2356EB" w14:textId="6060BE41" w:rsidR="00BD3D1B" w:rsidRPr="00973666" w:rsidRDefault="00BD3D1B" w:rsidP="00BD3D1B">
            <w:pPr>
              <w:pStyle w:val="TableText"/>
              <w:spacing w:after="0" w:line="240" w:lineRule="auto"/>
              <w:rPr>
                <w:rFonts w:asciiTheme="minorHAnsi" w:hAnsiTheme="minorHAnsi" w:cstheme="minorHAnsi"/>
              </w:rPr>
            </w:pPr>
            <w:r w:rsidRPr="00973666">
              <w:rPr>
                <w:rFonts w:asciiTheme="minorHAnsi" w:hAnsiTheme="minorHAnsi" w:cstheme="minorHAnsi"/>
              </w:rPr>
              <w:t>Mr Robert Curtotti</w:t>
            </w:r>
          </w:p>
        </w:tc>
        <w:tc>
          <w:tcPr>
            <w:tcW w:w="5812" w:type="dxa"/>
            <w:tcBorders>
              <w:top w:val="single" w:sz="4" w:space="0" w:color="D9D9D9"/>
              <w:left w:val="single" w:sz="4" w:space="0" w:color="D9D9D9"/>
              <w:bottom w:val="single" w:sz="4" w:space="0" w:color="D9D9D9"/>
              <w:right w:val="single" w:sz="4" w:space="0" w:color="D9D9D9"/>
            </w:tcBorders>
            <w:shd w:val="clear" w:color="auto" w:fill="auto"/>
            <w:tcMar>
              <w:left w:w="28" w:type="dxa"/>
            </w:tcMar>
            <w:vAlign w:val="center"/>
          </w:tcPr>
          <w:p w14:paraId="19CA5CA0" w14:textId="5BCB8C7C" w:rsidR="00BD3D1B" w:rsidRPr="00973666" w:rsidRDefault="00BD3D1B" w:rsidP="00BD3D1B">
            <w:pPr>
              <w:pStyle w:val="TableText"/>
              <w:spacing w:after="0" w:line="240" w:lineRule="auto"/>
              <w:rPr>
                <w:rFonts w:asciiTheme="minorHAnsi" w:hAnsiTheme="minorHAnsi" w:cstheme="minorHAnsi"/>
              </w:rPr>
            </w:pPr>
            <w:r w:rsidRPr="00973666">
              <w:rPr>
                <w:rFonts w:asciiTheme="minorHAnsi" w:hAnsiTheme="minorHAnsi" w:cstheme="minorHAnsi"/>
              </w:rPr>
              <w:t>ABARES</w:t>
            </w:r>
          </w:p>
        </w:tc>
      </w:tr>
      <w:tr w:rsidR="00FF0DBC" w:rsidRPr="00973666" w14:paraId="3DDF9E4C" w14:textId="77777777" w:rsidTr="00E151DE">
        <w:trPr>
          <w:trHeight w:val="38"/>
        </w:trPr>
        <w:tc>
          <w:tcPr>
            <w:tcW w:w="3681" w:type="dxa"/>
            <w:tcBorders>
              <w:top w:val="single" w:sz="4" w:space="0" w:color="D9D9D9"/>
              <w:left w:val="single" w:sz="4" w:space="0" w:color="D9D9D9"/>
              <w:bottom w:val="single" w:sz="4" w:space="0" w:color="D9D9D9"/>
              <w:right w:val="single" w:sz="4" w:space="0" w:color="D9D9D9"/>
            </w:tcBorders>
            <w:shd w:val="clear" w:color="auto" w:fill="auto"/>
            <w:tcMar>
              <w:left w:w="28" w:type="dxa"/>
            </w:tcMar>
            <w:vAlign w:val="center"/>
          </w:tcPr>
          <w:p w14:paraId="09C220F8" w14:textId="090BE960" w:rsidR="00FF0DBC" w:rsidRPr="00973666" w:rsidRDefault="00FF0DBC" w:rsidP="00BD3D1B">
            <w:pPr>
              <w:pStyle w:val="TableText"/>
              <w:spacing w:after="0" w:line="240" w:lineRule="auto"/>
              <w:rPr>
                <w:rFonts w:asciiTheme="minorHAnsi" w:hAnsiTheme="minorHAnsi" w:cstheme="minorHAnsi"/>
              </w:rPr>
            </w:pPr>
            <w:r w:rsidRPr="00973666">
              <w:rPr>
                <w:rFonts w:asciiTheme="minorHAnsi" w:hAnsiTheme="minorHAnsi" w:cstheme="minorHAnsi"/>
              </w:rPr>
              <w:t>Dr Laura</w:t>
            </w:r>
            <w:r w:rsidR="00E836E3" w:rsidRPr="00973666">
              <w:rPr>
                <w:rFonts w:asciiTheme="minorHAnsi" w:hAnsiTheme="minorHAnsi" w:cstheme="minorHAnsi"/>
              </w:rPr>
              <w:t xml:space="preserve"> Tremblay Boyer</w:t>
            </w:r>
          </w:p>
        </w:tc>
        <w:tc>
          <w:tcPr>
            <w:tcW w:w="5812" w:type="dxa"/>
            <w:tcBorders>
              <w:top w:val="single" w:sz="4" w:space="0" w:color="D9D9D9"/>
              <w:left w:val="single" w:sz="4" w:space="0" w:color="D9D9D9"/>
              <w:bottom w:val="single" w:sz="4" w:space="0" w:color="D9D9D9"/>
              <w:right w:val="single" w:sz="4" w:space="0" w:color="D9D9D9"/>
            </w:tcBorders>
            <w:shd w:val="clear" w:color="auto" w:fill="auto"/>
            <w:tcMar>
              <w:left w:w="28" w:type="dxa"/>
            </w:tcMar>
            <w:vAlign w:val="center"/>
          </w:tcPr>
          <w:p w14:paraId="77777C11" w14:textId="2AF4C79A" w:rsidR="00FF0DBC" w:rsidRPr="00973666" w:rsidRDefault="00E43279" w:rsidP="00BD3D1B">
            <w:pPr>
              <w:pStyle w:val="TableText"/>
              <w:spacing w:after="0" w:line="240" w:lineRule="auto"/>
              <w:rPr>
                <w:rFonts w:asciiTheme="minorHAnsi" w:hAnsiTheme="minorHAnsi" w:cstheme="minorHAnsi"/>
              </w:rPr>
            </w:pPr>
            <w:r w:rsidRPr="00973666">
              <w:rPr>
                <w:rFonts w:asciiTheme="minorHAnsi" w:hAnsiTheme="minorHAnsi" w:cstheme="minorHAnsi"/>
              </w:rPr>
              <w:t>CSIRO</w:t>
            </w:r>
          </w:p>
        </w:tc>
      </w:tr>
      <w:tr w:rsidR="00F633DC" w:rsidRPr="00973666" w14:paraId="4B26E0A6" w14:textId="77777777" w:rsidTr="00E151DE">
        <w:trPr>
          <w:trHeight w:val="38"/>
        </w:trPr>
        <w:tc>
          <w:tcPr>
            <w:tcW w:w="3681" w:type="dxa"/>
            <w:tcBorders>
              <w:top w:val="single" w:sz="4" w:space="0" w:color="D9D9D9"/>
              <w:left w:val="single" w:sz="4" w:space="0" w:color="D9D9D9"/>
              <w:bottom w:val="single" w:sz="4" w:space="0" w:color="D9D9D9"/>
              <w:right w:val="single" w:sz="4" w:space="0" w:color="D9D9D9"/>
            </w:tcBorders>
            <w:shd w:val="clear" w:color="auto" w:fill="auto"/>
            <w:tcMar>
              <w:left w:w="28" w:type="dxa"/>
            </w:tcMar>
            <w:vAlign w:val="center"/>
          </w:tcPr>
          <w:p w14:paraId="305B43CE" w14:textId="07B34E13" w:rsidR="00F633DC" w:rsidRPr="00973666" w:rsidRDefault="00F633DC" w:rsidP="00F633DC">
            <w:pPr>
              <w:pStyle w:val="TableText"/>
              <w:spacing w:after="0" w:line="240" w:lineRule="auto"/>
              <w:rPr>
                <w:rFonts w:asciiTheme="minorHAnsi" w:hAnsiTheme="minorHAnsi" w:cstheme="minorHAnsi"/>
              </w:rPr>
            </w:pPr>
            <w:r w:rsidRPr="00973666">
              <w:rPr>
                <w:rFonts w:asciiTheme="minorHAnsi" w:hAnsiTheme="minorHAnsi" w:cstheme="minorHAnsi"/>
              </w:rPr>
              <w:t>Dr Don Bromhead</w:t>
            </w:r>
          </w:p>
        </w:tc>
        <w:tc>
          <w:tcPr>
            <w:tcW w:w="5812" w:type="dxa"/>
            <w:tcBorders>
              <w:top w:val="single" w:sz="4" w:space="0" w:color="D9D9D9"/>
              <w:left w:val="single" w:sz="4" w:space="0" w:color="D9D9D9"/>
              <w:bottom w:val="single" w:sz="4" w:space="0" w:color="D9D9D9"/>
              <w:right w:val="single" w:sz="4" w:space="0" w:color="D9D9D9"/>
            </w:tcBorders>
            <w:shd w:val="clear" w:color="auto" w:fill="auto"/>
            <w:tcMar>
              <w:left w:w="28" w:type="dxa"/>
            </w:tcMar>
            <w:vAlign w:val="center"/>
          </w:tcPr>
          <w:p w14:paraId="384506E9" w14:textId="7A5C1B36" w:rsidR="00F633DC" w:rsidRPr="00973666" w:rsidRDefault="00F633DC" w:rsidP="00F633DC">
            <w:pPr>
              <w:pStyle w:val="TableText"/>
              <w:spacing w:after="0" w:line="240" w:lineRule="auto"/>
              <w:rPr>
                <w:rFonts w:asciiTheme="minorHAnsi" w:hAnsiTheme="minorHAnsi" w:cstheme="minorHAnsi"/>
              </w:rPr>
            </w:pPr>
            <w:r w:rsidRPr="00973666">
              <w:rPr>
                <w:rFonts w:asciiTheme="minorHAnsi" w:hAnsiTheme="minorHAnsi" w:cstheme="minorHAnsi"/>
              </w:rPr>
              <w:t xml:space="preserve">ABARES, invited participant </w:t>
            </w:r>
            <w:r w:rsidR="002B7E09" w:rsidRPr="00973666">
              <w:rPr>
                <w:rFonts w:asciiTheme="minorHAnsi" w:hAnsiTheme="minorHAnsi" w:cstheme="minorHAnsi"/>
              </w:rPr>
              <w:t>(online)</w:t>
            </w:r>
          </w:p>
        </w:tc>
      </w:tr>
      <w:tr w:rsidR="00F633DC" w:rsidRPr="00973666" w14:paraId="476A31C2" w14:textId="77777777" w:rsidTr="00E151DE">
        <w:trPr>
          <w:trHeight w:val="38"/>
        </w:trPr>
        <w:tc>
          <w:tcPr>
            <w:tcW w:w="3681" w:type="dxa"/>
            <w:tcBorders>
              <w:top w:val="single" w:sz="4" w:space="0" w:color="D9D9D9"/>
              <w:left w:val="single" w:sz="4" w:space="0" w:color="D9D9D9"/>
              <w:bottom w:val="single" w:sz="4" w:space="0" w:color="D9D9D9"/>
              <w:right w:val="single" w:sz="4" w:space="0" w:color="D9D9D9"/>
            </w:tcBorders>
            <w:shd w:val="clear" w:color="auto" w:fill="auto"/>
            <w:tcMar>
              <w:left w:w="28" w:type="dxa"/>
            </w:tcMar>
            <w:vAlign w:val="center"/>
          </w:tcPr>
          <w:p w14:paraId="1692E8D0" w14:textId="0A034A90" w:rsidR="00F633DC" w:rsidRPr="00973666" w:rsidRDefault="00F633DC" w:rsidP="00F633DC">
            <w:pPr>
              <w:pStyle w:val="TableText"/>
              <w:spacing w:after="0" w:line="240" w:lineRule="auto"/>
              <w:rPr>
                <w:rFonts w:asciiTheme="minorHAnsi" w:hAnsiTheme="minorHAnsi" w:cstheme="minorHAnsi"/>
              </w:rPr>
            </w:pPr>
            <w:r w:rsidRPr="00973666">
              <w:rPr>
                <w:rFonts w:asciiTheme="minorHAnsi" w:hAnsiTheme="minorHAnsi" w:cstheme="minorHAnsi"/>
              </w:rPr>
              <w:t xml:space="preserve">Mr </w:t>
            </w:r>
            <w:r w:rsidR="00E836E3" w:rsidRPr="00973666">
              <w:rPr>
                <w:rFonts w:asciiTheme="minorHAnsi" w:hAnsiTheme="minorHAnsi" w:cstheme="minorHAnsi"/>
              </w:rPr>
              <w:t>Paul Williams</w:t>
            </w:r>
          </w:p>
        </w:tc>
        <w:tc>
          <w:tcPr>
            <w:tcW w:w="5812" w:type="dxa"/>
            <w:tcBorders>
              <w:top w:val="single" w:sz="4" w:space="0" w:color="D9D9D9"/>
              <w:left w:val="single" w:sz="4" w:space="0" w:color="D9D9D9"/>
              <w:bottom w:val="single" w:sz="4" w:space="0" w:color="D9D9D9"/>
              <w:right w:val="single" w:sz="4" w:space="0" w:color="D9D9D9"/>
            </w:tcBorders>
            <w:shd w:val="clear" w:color="auto" w:fill="auto"/>
            <w:tcMar>
              <w:left w:w="28" w:type="dxa"/>
            </w:tcMar>
            <w:vAlign w:val="center"/>
          </w:tcPr>
          <w:p w14:paraId="1CFA3FB1" w14:textId="3D80A59B" w:rsidR="00F633DC" w:rsidRPr="00973666" w:rsidRDefault="00123A1F" w:rsidP="00F633DC">
            <w:pPr>
              <w:pStyle w:val="TableText"/>
              <w:spacing w:after="0" w:line="240" w:lineRule="auto"/>
              <w:rPr>
                <w:rFonts w:asciiTheme="minorHAnsi" w:hAnsiTheme="minorHAnsi" w:cstheme="minorHAnsi"/>
              </w:rPr>
            </w:pPr>
            <w:r w:rsidRPr="00973666">
              <w:rPr>
                <w:rFonts w:asciiTheme="minorHAnsi" w:hAnsiTheme="minorHAnsi" w:cstheme="minorHAnsi"/>
              </w:rPr>
              <w:t>Industry</w:t>
            </w:r>
            <w:r w:rsidR="00E836E3" w:rsidRPr="00973666">
              <w:rPr>
                <w:rFonts w:asciiTheme="minorHAnsi" w:hAnsiTheme="minorHAnsi" w:cstheme="minorHAnsi"/>
              </w:rPr>
              <w:t xml:space="preserve"> invited participant </w:t>
            </w:r>
          </w:p>
        </w:tc>
      </w:tr>
      <w:tr w:rsidR="002F0D2D" w:rsidRPr="00973666" w14:paraId="12801925" w14:textId="77777777" w:rsidTr="00E151DE">
        <w:trPr>
          <w:trHeight w:val="38"/>
        </w:trPr>
        <w:tc>
          <w:tcPr>
            <w:tcW w:w="3681" w:type="dxa"/>
            <w:tcBorders>
              <w:top w:val="single" w:sz="4" w:space="0" w:color="D9D9D9"/>
              <w:left w:val="single" w:sz="4" w:space="0" w:color="D9D9D9"/>
              <w:bottom w:val="single" w:sz="4" w:space="0" w:color="D9D9D9"/>
              <w:right w:val="single" w:sz="4" w:space="0" w:color="D9D9D9"/>
            </w:tcBorders>
            <w:shd w:val="clear" w:color="auto" w:fill="auto"/>
            <w:tcMar>
              <w:left w:w="28" w:type="dxa"/>
            </w:tcMar>
            <w:vAlign w:val="center"/>
          </w:tcPr>
          <w:p w14:paraId="3CAF7BEA" w14:textId="5C32C0F7" w:rsidR="002F0D2D" w:rsidRPr="00973666" w:rsidRDefault="002F0D2D" w:rsidP="00F633DC">
            <w:pPr>
              <w:pStyle w:val="TableText"/>
              <w:spacing w:after="0" w:line="240" w:lineRule="auto"/>
              <w:rPr>
                <w:rFonts w:asciiTheme="minorHAnsi" w:hAnsiTheme="minorHAnsi" w:cstheme="minorHAnsi"/>
              </w:rPr>
            </w:pPr>
            <w:r>
              <w:rPr>
                <w:rFonts w:asciiTheme="minorHAnsi" w:hAnsiTheme="minorHAnsi" w:cstheme="minorHAnsi"/>
              </w:rPr>
              <w:t>Mr David Ellis</w:t>
            </w:r>
          </w:p>
        </w:tc>
        <w:tc>
          <w:tcPr>
            <w:tcW w:w="5812" w:type="dxa"/>
            <w:tcBorders>
              <w:top w:val="single" w:sz="4" w:space="0" w:color="D9D9D9"/>
              <w:left w:val="single" w:sz="4" w:space="0" w:color="D9D9D9"/>
              <w:bottom w:val="single" w:sz="4" w:space="0" w:color="D9D9D9"/>
              <w:right w:val="single" w:sz="4" w:space="0" w:color="D9D9D9"/>
            </w:tcBorders>
            <w:shd w:val="clear" w:color="auto" w:fill="auto"/>
            <w:tcMar>
              <w:left w:w="28" w:type="dxa"/>
            </w:tcMar>
            <w:vAlign w:val="center"/>
          </w:tcPr>
          <w:p w14:paraId="3331A47D" w14:textId="1A4A268B" w:rsidR="002F0D2D" w:rsidRPr="00973666" w:rsidRDefault="002F0D2D" w:rsidP="00F633DC">
            <w:pPr>
              <w:pStyle w:val="TableText"/>
              <w:spacing w:after="0" w:line="240" w:lineRule="auto"/>
              <w:rPr>
                <w:rFonts w:asciiTheme="minorHAnsi" w:hAnsiTheme="minorHAnsi" w:cstheme="minorHAnsi"/>
              </w:rPr>
            </w:pPr>
            <w:r>
              <w:rPr>
                <w:rFonts w:asciiTheme="minorHAnsi" w:hAnsiTheme="minorHAnsi" w:cstheme="minorHAnsi"/>
              </w:rPr>
              <w:t xml:space="preserve">Industry </w:t>
            </w:r>
            <w:r w:rsidR="002772F3">
              <w:rPr>
                <w:rFonts w:asciiTheme="minorHAnsi" w:hAnsiTheme="minorHAnsi" w:cstheme="minorHAnsi"/>
              </w:rPr>
              <w:t>i</w:t>
            </w:r>
            <w:r>
              <w:rPr>
                <w:rFonts w:asciiTheme="minorHAnsi" w:hAnsiTheme="minorHAnsi" w:cstheme="minorHAnsi"/>
              </w:rPr>
              <w:t>nvited Participant</w:t>
            </w:r>
          </w:p>
        </w:tc>
      </w:tr>
      <w:tr w:rsidR="006262EE" w:rsidRPr="00973666" w14:paraId="3198BBDE" w14:textId="77777777" w:rsidTr="00E151DE">
        <w:trPr>
          <w:trHeight w:val="38"/>
        </w:trPr>
        <w:tc>
          <w:tcPr>
            <w:tcW w:w="3681" w:type="dxa"/>
            <w:tcBorders>
              <w:top w:val="single" w:sz="4" w:space="0" w:color="D9D9D9"/>
              <w:left w:val="single" w:sz="4" w:space="0" w:color="D9D9D9"/>
              <w:bottom w:val="single" w:sz="4" w:space="0" w:color="D9D9D9"/>
              <w:right w:val="single" w:sz="4" w:space="0" w:color="D9D9D9"/>
            </w:tcBorders>
            <w:shd w:val="clear" w:color="auto" w:fill="auto"/>
            <w:tcMar>
              <w:left w:w="28" w:type="dxa"/>
            </w:tcMar>
            <w:vAlign w:val="center"/>
          </w:tcPr>
          <w:p w14:paraId="653C7461" w14:textId="01B4424D" w:rsidR="006262EE" w:rsidRPr="00973666" w:rsidRDefault="006262EE" w:rsidP="00F633DC">
            <w:pPr>
              <w:pStyle w:val="TableText"/>
              <w:spacing w:after="0" w:line="240" w:lineRule="auto"/>
              <w:rPr>
                <w:rFonts w:asciiTheme="minorHAnsi" w:hAnsiTheme="minorHAnsi" w:cstheme="minorHAnsi"/>
              </w:rPr>
            </w:pPr>
            <w:r w:rsidRPr="00973666">
              <w:rPr>
                <w:rFonts w:asciiTheme="minorHAnsi" w:hAnsiTheme="minorHAnsi" w:cstheme="minorHAnsi"/>
              </w:rPr>
              <w:t>Mr David Smith</w:t>
            </w:r>
          </w:p>
        </w:tc>
        <w:tc>
          <w:tcPr>
            <w:tcW w:w="5812" w:type="dxa"/>
            <w:tcBorders>
              <w:top w:val="single" w:sz="4" w:space="0" w:color="D9D9D9"/>
              <w:left w:val="single" w:sz="4" w:space="0" w:color="D9D9D9"/>
              <w:bottom w:val="single" w:sz="4" w:space="0" w:color="D9D9D9"/>
              <w:right w:val="single" w:sz="4" w:space="0" w:color="D9D9D9"/>
            </w:tcBorders>
            <w:shd w:val="clear" w:color="auto" w:fill="auto"/>
            <w:tcMar>
              <w:left w:w="28" w:type="dxa"/>
            </w:tcMar>
            <w:vAlign w:val="center"/>
          </w:tcPr>
          <w:p w14:paraId="5B4999A8" w14:textId="0E8B3AE2" w:rsidR="006262EE" w:rsidRPr="00973666" w:rsidRDefault="006262EE" w:rsidP="00F633DC">
            <w:pPr>
              <w:pStyle w:val="TableText"/>
              <w:spacing w:after="0" w:line="240" w:lineRule="auto"/>
              <w:rPr>
                <w:rFonts w:asciiTheme="minorHAnsi" w:hAnsiTheme="minorHAnsi" w:cstheme="minorHAnsi"/>
              </w:rPr>
            </w:pPr>
            <w:r w:rsidRPr="00973666">
              <w:rPr>
                <w:rFonts w:asciiTheme="minorHAnsi" w:hAnsiTheme="minorHAnsi" w:cstheme="minorHAnsi"/>
              </w:rPr>
              <w:t>AFMA Commissioner (online)</w:t>
            </w:r>
          </w:p>
        </w:tc>
      </w:tr>
      <w:tr w:rsidR="006262EE" w:rsidRPr="00973666" w14:paraId="13E014FC" w14:textId="77777777" w:rsidTr="00E151DE">
        <w:trPr>
          <w:trHeight w:val="38"/>
        </w:trPr>
        <w:tc>
          <w:tcPr>
            <w:tcW w:w="3681" w:type="dxa"/>
            <w:tcBorders>
              <w:top w:val="single" w:sz="4" w:space="0" w:color="D9D9D9"/>
              <w:left w:val="single" w:sz="4" w:space="0" w:color="D9D9D9"/>
              <w:bottom w:val="single" w:sz="4" w:space="0" w:color="D9D9D9"/>
              <w:right w:val="single" w:sz="4" w:space="0" w:color="D9D9D9"/>
            </w:tcBorders>
            <w:shd w:val="clear" w:color="auto" w:fill="auto"/>
            <w:tcMar>
              <w:left w:w="28" w:type="dxa"/>
            </w:tcMar>
            <w:vAlign w:val="center"/>
          </w:tcPr>
          <w:p w14:paraId="6CFE25AE" w14:textId="31D6B2DF" w:rsidR="006262EE" w:rsidRPr="00973666" w:rsidRDefault="006262EE" w:rsidP="00F633DC">
            <w:pPr>
              <w:pStyle w:val="TableText"/>
              <w:spacing w:after="0" w:line="240" w:lineRule="auto"/>
              <w:rPr>
                <w:rFonts w:asciiTheme="minorHAnsi" w:hAnsiTheme="minorHAnsi" w:cstheme="minorHAnsi"/>
              </w:rPr>
            </w:pPr>
            <w:r w:rsidRPr="00973666">
              <w:rPr>
                <w:rFonts w:asciiTheme="minorHAnsi" w:hAnsiTheme="minorHAnsi" w:cstheme="minorHAnsi"/>
              </w:rPr>
              <w:t>Mr Wez Norris</w:t>
            </w:r>
          </w:p>
        </w:tc>
        <w:tc>
          <w:tcPr>
            <w:tcW w:w="5812" w:type="dxa"/>
            <w:tcBorders>
              <w:top w:val="single" w:sz="4" w:space="0" w:color="D9D9D9"/>
              <w:left w:val="single" w:sz="4" w:space="0" w:color="D9D9D9"/>
              <w:bottom w:val="single" w:sz="4" w:space="0" w:color="D9D9D9"/>
              <w:right w:val="single" w:sz="4" w:space="0" w:color="D9D9D9"/>
            </w:tcBorders>
            <w:shd w:val="clear" w:color="auto" w:fill="auto"/>
            <w:tcMar>
              <w:left w:w="28" w:type="dxa"/>
            </w:tcMar>
            <w:vAlign w:val="center"/>
          </w:tcPr>
          <w:p w14:paraId="6CF87CFE" w14:textId="6984C80C" w:rsidR="006262EE" w:rsidRPr="00973666" w:rsidRDefault="006262EE" w:rsidP="00F633DC">
            <w:pPr>
              <w:pStyle w:val="TableText"/>
              <w:spacing w:after="0" w:line="240" w:lineRule="auto"/>
              <w:rPr>
                <w:rFonts w:asciiTheme="minorHAnsi" w:hAnsiTheme="minorHAnsi" w:cstheme="minorHAnsi"/>
              </w:rPr>
            </w:pPr>
            <w:r w:rsidRPr="00973666">
              <w:rPr>
                <w:rFonts w:asciiTheme="minorHAnsi" w:hAnsiTheme="minorHAnsi" w:cstheme="minorHAnsi"/>
              </w:rPr>
              <w:t>AFMA CEO (Online, Agenda item 2.4 only)</w:t>
            </w:r>
          </w:p>
        </w:tc>
      </w:tr>
      <w:tr w:rsidR="00F633DC" w:rsidRPr="00973666" w14:paraId="1A45979E" w14:textId="77777777" w:rsidTr="00E151DE">
        <w:trPr>
          <w:trHeight w:val="38"/>
        </w:trPr>
        <w:tc>
          <w:tcPr>
            <w:tcW w:w="9493" w:type="dxa"/>
            <w:gridSpan w:val="2"/>
            <w:tcBorders>
              <w:top w:val="single" w:sz="4" w:space="0" w:color="D9D9D9"/>
              <w:left w:val="single" w:sz="4" w:space="0" w:color="D9D9D9"/>
              <w:bottom w:val="single" w:sz="4" w:space="0" w:color="D9D9D9"/>
              <w:right w:val="single" w:sz="4" w:space="0" w:color="D9D9D9"/>
            </w:tcBorders>
            <w:shd w:val="clear" w:color="auto" w:fill="auto"/>
            <w:tcMar>
              <w:left w:w="28" w:type="dxa"/>
            </w:tcMar>
            <w:vAlign w:val="center"/>
          </w:tcPr>
          <w:p w14:paraId="0F93202A" w14:textId="0CD403D0" w:rsidR="00F633DC" w:rsidRPr="00973666" w:rsidRDefault="00F633DC" w:rsidP="00F633DC">
            <w:pPr>
              <w:pStyle w:val="TableText"/>
              <w:spacing w:after="0" w:line="240" w:lineRule="auto"/>
              <w:rPr>
                <w:rFonts w:asciiTheme="minorHAnsi" w:hAnsiTheme="minorHAnsi" w:cstheme="minorHAnsi"/>
              </w:rPr>
            </w:pPr>
            <w:r w:rsidRPr="00973666">
              <w:rPr>
                <w:rFonts w:asciiTheme="minorHAnsi" w:hAnsiTheme="minorHAnsi" w:cstheme="minorHAnsi"/>
                <w:b/>
              </w:rPr>
              <w:t>Executive Officer</w:t>
            </w:r>
          </w:p>
        </w:tc>
      </w:tr>
      <w:tr w:rsidR="00F633DC" w:rsidRPr="00973666" w14:paraId="292E7229" w14:textId="77777777" w:rsidTr="00E151DE">
        <w:trPr>
          <w:trHeight w:val="38"/>
        </w:trPr>
        <w:tc>
          <w:tcPr>
            <w:tcW w:w="3681" w:type="dxa"/>
            <w:tcBorders>
              <w:top w:val="single" w:sz="4" w:space="0" w:color="D9D9D9"/>
              <w:left w:val="single" w:sz="4" w:space="0" w:color="D9D9D9"/>
              <w:bottom w:val="single" w:sz="4" w:space="0" w:color="D9D9D9"/>
              <w:right w:val="single" w:sz="4" w:space="0" w:color="D9D9D9"/>
            </w:tcBorders>
            <w:shd w:val="clear" w:color="auto" w:fill="auto"/>
            <w:tcMar>
              <w:left w:w="28" w:type="dxa"/>
            </w:tcMar>
            <w:vAlign w:val="center"/>
          </w:tcPr>
          <w:p w14:paraId="7AD65040" w14:textId="166EB60D" w:rsidR="00F633DC" w:rsidRPr="00973666" w:rsidRDefault="00F633DC" w:rsidP="00F633DC">
            <w:pPr>
              <w:pStyle w:val="TableText"/>
              <w:spacing w:after="0" w:line="240" w:lineRule="auto"/>
              <w:rPr>
                <w:rFonts w:asciiTheme="minorHAnsi" w:hAnsiTheme="minorHAnsi" w:cstheme="minorHAnsi"/>
              </w:rPr>
            </w:pPr>
            <w:r w:rsidRPr="00973666">
              <w:rPr>
                <w:rFonts w:asciiTheme="minorHAnsi" w:hAnsiTheme="minorHAnsi" w:cstheme="minorHAnsi"/>
              </w:rPr>
              <w:t>Mr Maxwell Bayly</w:t>
            </w:r>
          </w:p>
        </w:tc>
        <w:tc>
          <w:tcPr>
            <w:tcW w:w="5812" w:type="dxa"/>
            <w:tcBorders>
              <w:top w:val="single" w:sz="4" w:space="0" w:color="D9D9D9"/>
              <w:left w:val="single" w:sz="4" w:space="0" w:color="D9D9D9"/>
              <w:bottom w:val="single" w:sz="4" w:space="0" w:color="D9D9D9"/>
              <w:right w:val="single" w:sz="4" w:space="0" w:color="D9D9D9"/>
            </w:tcBorders>
            <w:shd w:val="clear" w:color="auto" w:fill="auto"/>
            <w:tcMar>
              <w:left w:w="28" w:type="dxa"/>
            </w:tcMar>
            <w:vAlign w:val="center"/>
          </w:tcPr>
          <w:p w14:paraId="0AD1AEE0" w14:textId="276AAC80" w:rsidR="00F633DC" w:rsidRPr="00973666" w:rsidRDefault="00F633DC" w:rsidP="00F633DC">
            <w:pPr>
              <w:pStyle w:val="TableText"/>
              <w:spacing w:after="0" w:line="240" w:lineRule="auto"/>
              <w:rPr>
                <w:rFonts w:asciiTheme="minorHAnsi" w:hAnsiTheme="minorHAnsi" w:cstheme="minorHAnsi"/>
              </w:rPr>
            </w:pPr>
            <w:r w:rsidRPr="00973666">
              <w:rPr>
                <w:rFonts w:asciiTheme="minorHAnsi" w:hAnsiTheme="minorHAnsi" w:cstheme="minorHAnsi"/>
              </w:rPr>
              <w:t>A/g TTRAG Executive Officer</w:t>
            </w:r>
          </w:p>
        </w:tc>
      </w:tr>
    </w:tbl>
    <w:p w14:paraId="1BA06180" w14:textId="2D4C7964" w:rsidR="003E54C5" w:rsidRPr="00973666" w:rsidRDefault="00AA1F61" w:rsidP="0072795C">
      <w:pPr>
        <w:pStyle w:val="ListParagraph"/>
        <w:numPr>
          <w:ilvl w:val="0"/>
          <w:numId w:val="3"/>
        </w:numPr>
        <w:spacing w:before="480" w:after="120"/>
        <w:rPr>
          <w:rFonts w:asciiTheme="minorHAnsi" w:eastAsiaTheme="majorEastAsia" w:hAnsiTheme="minorHAnsi" w:cstheme="minorHAnsi"/>
          <w:b/>
          <w:bCs/>
          <w:color w:val="093E52"/>
          <w:spacing w:val="-4"/>
          <w:sz w:val="30"/>
          <w:szCs w:val="28"/>
        </w:rPr>
      </w:pPr>
      <w:bookmarkStart w:id="3" w:name="_Toc35520374"/>
      <w:r w:rsidRPr="00973666">
        <w:rPr>
          <w:rFonts w:asciiTheme="minorHAnsi" w:hAnsiTheme="minorHAnsi" w:cstheme="minorHAnsi"/>
        </w:rPr>
        <w:t>A</w:t>
      </w:r>
      <w:r w:rsidR="00E151DE" w:rsidRPr="00973666">
        <w:rPr>
          <w:rFonts w:asciiTheme="minorHAnsi" w:hAnsiTheme="minorHAnsi" w:cstheme="minorHAnsi"/>
        </w:rPr>
        <w:t>pologies were received prior to the meeti</w:t>
      </w:r>
      <w:r w:rsidRPr="00973666">
        <w:rPr>
          <w:rFonts w:asciiTheme="minorHAnsi" w:hAnsiTheme="minorHAnsi" w:cstheme="minorHAnsi"/>
        </w:rPr>
        <w:t xml:space="preserve">ng from </w:t>
      </w:r>
      <w:r w:rsidR="00FF0DBC" w:rsidRPr="00973666">
        <w:rPr>
          <w:rFonts w:asciiTheme="minorHAnsi" w:hAnsiTheme="minorHAnsi" w:cstheme="minorHAnsi"/>
        </w:rPr>
        <w:t>James Larcomb</w:t>
      </w:r>
      <w:r w:rsidR="003C78FC">
        <w:rPr>
          <w:rFonts w:asciiTheme="minorHAnsi" w:hAnsiTheme="minorHAnsi" w:cstheme="minorHAnsi"/>
        </w:rPr>
        <w:t>e</w:t>
      </w:r>
      <w:r w:rsidR="00FF0DBC" w:rsidRPr="00973666">
        <w:rPr>
          <w:rFonts w:asciiTheme="minorHAnsi" w:hAnsiTheme="minorHAnsi" w:cstheme="minorHAnsi"/>
        </w:rPr>
        <w:t xml:space="preserve"> and Rich Hillary</w:t>
      </w:r>
      <w:r w:rsidR="003E54C5" w:rsidRPr="00973666">
        <w:rPr>
          <w:rFonts w:asciiTheme="minorHAnsi" w:hAnsiTheme="minorHAnsi" w:cstheme="minorHAnsi"/>
        </w:rPr>
        <w:br w:type="page"/>
      </w:r>
    </w:p>
    <w:p w14:paraId="75DE5DDE" w14:textId="599A9DB0" w:rsidR="004D05DB" w:rsidRPr="00973666" w:rsidRDefault="004D05DB" w:rsidP="00CA399F">
      <w:pPr>
        <w:pStyle w:val="Heading3"/>
        <w:numPr>
          <w:ilvl w:val="1"/>
          <w:numId w:val="2"/>
        </w:numPr>
        <w:ind w:left="426"/>
        <w:rPr>
          <w:rFonts w:asciiTheme="minorHAnsi" w:hAnsiTheme="minorHAnsi" w:cstheme="minorHAnsi"/>
        </w:rPr>
      </w:pPr>
      <w:bookmarkStart w:id="4" w:name="_Toc114127501"/>
      <w:r w:rsidRPr="00973666">
        <w:rPr>
          <w:rFonts w:asciiTheme="minorHAnsi" w:hAnsiTheme="minorHAnsi" w:cstheme="minorHAnsi"/>
        </w:rPr>
        <w:lastRenderedPageBreak/>
        <w:t>Declaration of Interest</w:t>
      </w:r>
      <w:bookmarkEnd w:id="4"/>
    </w:p>
    <w:p w14:paraId="78B9444D" w14:textId="15A7A2DE" w:rsidR="00C80190" w:rsidRPr="00973666" w:rsidRDefault="00C80190" w:rsidP="0072795C">
      <w:pPr>
        <w:pStyle w:val="ListParagraph"/>
        <w:numPr>
          <w:ilvl w:val="0"/>
          <w:numId w:val="3"/>
        </w:numPr>
        <w:spacing w:before="120"/>
        <w:rPr>
          <w:rFonts w:asciiTheme="minorHAnsi" w:hAnsiTheme="minorHAnsi" w:cstheme="minorHAnsi"/>
          <w:lang w:eastAsia="en-AU"/>
        </w:rPr>
      </w:pPr>
      <w:r w:rsidRPr="00973666">
        <w:rPr>
          <w:rFonts w:asciiTheme="minorHAnsi" w:hAnsiTheme="minorHAnsi" w:cstheme="minorHAnsi"/>
        </w:rPr>
        <w:t>The Chair asked all participants present at the meeting to declare any conflict of interest with the agenda items. Each participant with a declared conflict of interest was asked to leave the teleconference while the remaining members discussed their indiv</w:t>
      </w:r>
      <w:r w:rsidR="0023251D" w:rsidRPr="00973666">
        <w:rPr>
          <w:rFonts w:asciiTheme="minorHAnsi" w:hAnsiTheme="minorHAnsi" w:cstheme="minorHAnsi"/>
        </w:rPr>
        <w:t xml:space="preserve">idual claims. </w:t>
      </w:r>
    </w:p>
    <w:p w14:paraId="5B1FDDA9" w14:textId="77777777" w:rsidR="00DB1426" w:rsidRPr="00973666" w:rsidRDefault="00DB1426" w:rsidP="00DB1426">
      <w:pPr>
        <w:pStyle w:val="ListParagraph"/>
        <w:spacing w:before="120"/>
        <w:ind w:left="360"/>
        <w:rPr>
          <w:rFonts w:asciiTheme="minorHAnsi" w:hAnsiTheme="minorHAnsi" w:cstheme="minorHAnsi"/>
          <w:lang w:eastAsia="en-AU"/>
        </w:rPr>
      </w:pPr>
    </w:p>
    <w:p w14:paraId="7FCCBEFF" w14:textId="636EEAC3" w:rsidR="00EE2D02" w:rsidRPr="00973666" w:rsidRDefault="00F67BBA" w:rsidP="0072795C">
      <w:pPr>
        <w:pStyle w:val="ListParagraph"/>
        <w:numPr>
          <w:ilvl w:val="0"/>
          <w:numId w:val="3"/>
        </w:numPr>
        <w:spacing w:before="120" w:after="120"/>
        <w:rPr>
          <w:rFonts w:asciiTheme="minorHAnsi" w:hAnsiTheme="minorHAnsi" w:cstheme="minorHAnsi"/>
        </w:rPr>
      </w:pPr>
      <w:bookmarkStart w:id="5" w:name="_Toc35520375"/>
      <w:bookmarkEnd w:id="3"/>
      <w:r w:rsidRPr="00973666">
        <w:rPr>
          <w:rFonts w:asciiTheme="minorHAnsi" w:hAnsiTheme="minorHAnsi" w:cstheme="minorHAnsi"/>
        </w:rPr>
        <w:t>In all cases where a member</w:t>
      </w:r>
      <w:r w:rsidR="00C80190" w:rsidRPr="00973666">
        <w:rPr>
          <w:rFonts w:asciiTheme="minorHAnsi" w:hAnsiTheme="minorHAnsi" w:cstheme="minorHAnsi"/>
        </w:rPr>
        <w:t xml:space="preserve"> or observer declared a conflict of interest, the participant left the </w:t>
      </w:r>
      <w:r w:rsidR="00DB1426" w:rsidRPr="00973666">
        <w:rPr>
          <w:rFonts w:asciiTheme="minorHAnsi" w:hAnsiTheme="minorHAnsi" w:cstheme="minorHAnsi"/>
        </w:rPr>
        <w:t>t</w:t>
      </w:r>
      <w:r w:rsidR="00C80190" w:rsidRPr="00973666">
        <w:rPr>
          <w:rFonts w:asciiTheme="minorHAnsi" w:hAnsiTheme="minorHAnsi" w:cstheme="minorHAnsi"/>
        </w:rPr>
        <w:t>eleconference. The remaining members unanimously agreed they were permitted to participate in the item of discussion, noting the expertise of the individuals and benefits of these members contributing to discussions.</w:t>
      </w:r>
    </w:p>
    <w:p w14:paraId="48626A4A" w14:textId="77777777" w:rsidR="000670FC" w:rsidRPr="00973666" w:rsidRDefault="000670FC" w:rsidP="000670FC">
      <w:pPr>
        <w:pStyle w:val="ListParagraph"/>
        <w:rPr>
          <w:rFonts w:asciiTheme="minorHAnsi" w:hAnsiTheme="minorHAnsi" w:cstheme="minorHAnsi"/>
        </w:rPr>
      </w:pPr>
    </w:p>
    <w:p w14:paraId="313138F2" w14:textId="77B863EE" w:rsidR="000670FC" w:rsidRPr="00973666" w:rsidRDefault="000670FC" w:rsidP="0072795C">
      <w:pPr>
        <w:pStyle w:val="ListParagraph"/>
        <w:numPr>
          <w:ilvl w:val="0"/>
          <w:numId w:val="3"/>
        </w:numPr>
        <w:spacing w:before="120" w:after="120"/>
        <w:rPr>
          <w:rFonts w:asciiTheme="minorHAnsi" w:hAnsiTheme="minorHAnsi" w:cstheme="minorHAnsi"/>
        </w:rPr>
      </w:pPr>
      <w:r w:rsidRPr="00973666">
        <w:rPr>
          <w:rFonts w:asciiTheme="minorHAnsi" w:hAnsiTheme="minorHAnsi" w:cstheme="minorHAnsi"/>
        </w:rPr>
        <w:t xml:space="preserve">Conflicts of interest for </w:t>
      </w:r>
      <w:r w:rsidR="00167CC3" w:rsidRPr="00973666">
        <w:rPr>
          <w:rFonts w:asciiTheme="minorHAnsi" w:hAnsiTheme="minorHAnsi" w:cstheme="minorHAnsi"/>
        </w:rPr>
        <w:t>industry members</w:t>
      </w:r>
      <w:r w:rsidR="00CC79DC" w:rsidRPr="00973666">
        <w:rPr>
          <w:rFonts w:asciiTheme="minorHAnsi" w:hAnsiTheme="minorHAnsi" w:cstheme="minorHAnsi"/>
        </w:rPr>
        <w:t xml:space="preserve"> and invited participants</w:t>
      </w:r>
      <w:r w:rsidR="00167CC3" w:rsidRPr="00973666">
        <w:rPr>
          <w:rFonts w:asciiTheme="minorHAnsi" w:hAnsiTheme="minorHAnsi" w:cstheme="minorHAnsi"/>
        </w:rPr>
        <w:t xml:space="preserve"> for </w:t>
      </w:r>
      <w:r w:rsidR="00A44F16" w:rsidRPr="00973666">
        <w:rPr>
          <w:rFonts w:asciiTheme="minorHAnsi" w:hAnsiTheme="minorHAnsi" w:cstheme="minorHAnsi"/>
        </w:rPr>
        <w:t>A</w:t>
      </w:r>
      <w:r w:rsidR="00167CC3" w:rsidRPr="00973666">
        <w:rPr>
          <w:rFonts w:asciiTheme="minorHAnsi" w:hAnsiTheme="minorHAnsi" w:cstheme="minorHAnsi"/>
        </w:rPr>
        <w:t xml:space="preserve">genda item </w:t>
      </w:r>
      <w:r w:rsidR="00A44F16" w:rsidRPr="00973666">
        <w:rPr>
          <w:rFonts w:asciiTheme="minorHAnsi" w:hAnsiTheme="minorHAnsi" w:cstheme="minorHAnsi"/>
        </w:rPr>
        <w:t>2</w:t>
      </w:r>
    </w:p>
    <w:p w14:paraId="2D9472A3" w14:textId="77777777" w:rsidR="000349D4" w:rsidRPr="00973666" w:rsidRDefault="000349D4" w:rsidP="000349D4">
      <w:pPr>
        <w:pStyle w:val="ListParagraph"/>
        <w:rPr>
          <w:rFonts w:asciiTheme="minorHAnsi" w:hAnsiTheme="minorHAnsi" w:cstheme="minorHAnsi"/>
        </w:rPr>
      </w:pPr>
    </w:p>
    <w:tbl>
      <w:tblPr>
        <w:tblW w:w="9608" w:type="dxa"/>
        <w:tblInd w:w="92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3065"/>
        <w:gridCol w:w="6543"/>
      </w:tblGrid>
      <w:tr w:rsidR="007B1669" w:rsidRPr="00973666" w14:paraId="3A8F1A59" w14:textId="77777777" w:rsidTr="00CC79DC">
        <w:trPr>
          <w:trHeight w:val="501"/>
        </w:trPr>
        <w:tc>
          <w:tcPr>
            <w:tcW w:w="3065" w:type="dxa"/>
            <w:shd w:val="clear" w:color="auto" w:fill="006C8A"/>
          </w:tcPr>
          <w:p w14:paraId="20A7B4FB" w14:textId="77777777" w:rsidR="007B1669" w:rsidRPr="00973666" w:rsidRDefault="007B1669" w:rsidP="004D791C">
            <w:pPr>
              <w:pStyle w:val="TableParagraph"/>
              <w:spacing w:before="9"/>
              <w:ind w:left="0"/>
              <w:rPr>
                <w:rFonts w:asciiTheme="minorHAnsi" w:hAnsiTheme="minorHAnsi" w:cstheme="minorHAnsi"/>
                <w:sz w:val="20"/>
              </w:rPr>
            </w:pPr>
          </w:p>
          <w:p w14:paraId="5CD6C631" w14:textId="77777777" w:rsidR="007B1669" w:rsidRPr="00973666" w:rsidRDefault="007B1669" w:rsidP="004D791C">
            <w:pPr>
              <w:pStyle w:val="TableParagraph"/>
              <w:spacing w:before="1" w:line="241" w:lineRule="exact"/>
              <w:rPr>
                <w:rFonts w:asciiTheme="minorHAnsi" w:hAnsiTheme="minorHAnsi" w:cstheme="minorHAnsi"/>
              </w:rPr>
            </w:pPr>
            <w:r w:rsidRPr="00973666">
              <w:rPr>
                <w:rFonts w:asciiTheme="minorHAnsi" w:hAnsiTheme="minorHAnsi" w:cstheme="minorHAnsi"/>
                <w:color w:val="FFFFFF"/>
              </w:rPr>
              <w:t>Member/participant/Observer</w:t>
            </w:r>
          </w:p>
        </w:tc>
        <w:tc>
          <w:tcPr>
            <w:tcW w:w="6543" w:type="dxa"/>
            <w:shd w:val="clear" w:color="auto" w:fill="006C8A"/>
          </w:tcPr>
          <w:p w14:paraId="367E2ACE" w14:textId="77777777" w:rsidR="007B1669" w:rsidRPr="00973666" w:rsidRDefault="007B1669" w:rsidP="004D791C">
            <w:pPr>
              <w:pStyle w:val="TableParagraph"/>
              <w:spacing w:before="9"/>
              <w:ind w:left="0"/>
              <w:rPr>
                <w:rFonts w:asciiTheme="minorHAnsi" w:hAnsiTheme="minorHAnsi" w:cstheme="minorHAnsi"/>
                <w:sz w:val="20"/>
              </w:rPr>
            </w:pPr>
          </w:p>
          <w:p w14:paraId="213CF4FC" w14:textId="77777777" w:rsidR="007B1669" w:rsidRPr="00973666" w:rsidRDefault="007B1669" w:rsidP="004D791C">
            <w:pPr>
              <w:pStyle w:val="TableParagraph"/>
              <w:spacing w:before="1" w:line="241" w:lineRule="exact"/>
              <w:rPr>
                <w:rFonts w:asciiTheme="minorHAnsi" w:hAnsiTheme="minorHAnsi" w:cstheme="minorHAnsi"/>
              </w:rPr>
            </w:pPr>
            <w:r w:rsidRPr="00973666">
              <w:rPr>
                <w:rFonts w:asciiTheme="minorHAnsi" w:hAnsiTheme="minorHAnsi" w:cstheme="minorHAnsi"/>
                <w:color w:val="FFFFFF"/>
              </w:rPr>
              <w:t>Declared</w:t>
            </w:r>
            <w:r w:rsidRPr="00973666">
              <w:rPr>
                <w:rFonts w:asciiTheme="minorHAnsi" w:hAnsiTheme="minorHAnsi" w:cstheme="minorHAnsi"/>
                <w:color w:val="FFFFFF"/>
                <w:spacing w:val="-4"/>
              </w:rPr>
              <w:t xml:space="preserve"> </w:t>
            </w:r>
            <w:r w:rsidRPr="00973666">
              <w:rPr>
                <w:rFonts w:asciiTheme="minorHAnsi" w:hAnsiTheme="minorHAnsi" w:cstheme="minorHAnsi"/>
                <w:color w:val="FFFFFF"/>
              </w:rPr>
              <w:t>Interests</w:t>
            </w:r>
          </w:p>
        </w:tc>
      </w:tr>
      <w:tr w:rsidR="007B1669" w:rsidRPr="00973666" w14:paraId="3B213647" w14:textId="77777777" w:rsidTr="00CC79DC">
        <w:trPr>
          <w:trHeight w:val="839"/>
        </w:trPr>
        <w:tc>
          <w:tcPr>
            <w:tcW w:w="3065" w:type="dxa"/>
          </w:tcPr>
          <w:p w14:paraId="1EF2A805" w14:textId="77777777" w:rsidR="007B1669" w:rsidRPr="00973666" w:rsidRDefault="007B1669" w:rsidP="004D791C">
            <w:pPr>
              <w:pStyle w:val="TableParagraph"/>
              <w:spacing w:before="38"/>
              <w:rPr>
                <w:rFonts w:asciiTheme="minorHAnsi" w:hAnsiTheme="minorHAnsi" w:cstheme="minorHAnsi"/>
                <w:b/>
                <w:sz w:val="20"/>
              </w:rPr>
            </w:pPr>
            <w:r w:rsidRPr="00973666">
              <w:rPr>
                <w:rFonts w:asciiTheme="minorHAnsi" w:hAnsiTheme="minorHAnsi" w:cstheme="minorHAnsi"/>
                <w:b/>
                <w:sz w:val="20"/>
              </w:rPr>
              <w:t>Dr</w:t>
            </w:r>
            <w:r w:rsidRPr="00973666">
              <w:rPr>
                <w:rFonts w:asciiTheme="minorHAnsi" w:hAnsiTheme="minorHAnsi" w:cstheme="minorHAnsi"/>
                <w:b/>
                <w:spacing w:val="-5"/>
                <w:sz w:val="20"/>
              </w:rPr>
              <w:t xml:space="preserve"> </w:t>
            </w:r>
            <w:r w:rsidRPr="00973666">
              <w:rPr>
                <w:rFonts w:asciiTheme="minorHAnsi" w:hAnsiTheme="minorHAnsi" w:cstheme="minorHAnsi"/>
                <w:b/>
                <w:sz w:val="20"/>
              </w:rPr>
              <w:t>Cathy</w:t>
            </w:r>
            <w:r w:rsidRPr="00973666">
              <w:rPr>
                <w:rFonts w:asciiTheme="minorHAnsi" w:hAnsiTheme="minorHAnsi" w:cstheme="minorHAnsi"/>
                <w:b/>
                <w:spacing w:val="-1"/>
                <w:sz w:val="20"/>
              </w:rPr>
              <w:t xml:space="preserve"> </w:t>
            </w:r>
            <w:r w:rsidRPr="00973666">
              <w:rPr>
                <w:rFonts w:asciiTheme="minorHAnsi" w:hAnsiTheme="minorHAnsi" w:cstheme="minorHAnsi"/>
                <w:b/>
                <w:sz w:val="20"/>
              </w:rPr>
              <w:t>Dichmont</w:t>
            </w:r>
            <w:r w:rsidRPr="00973666">
              <w:rPr>
                <w:rFonts w:asciiTheme="minorHAnsi" w:hAnsiTheme="minorHAnsi" w:cstheme="minorHAnsi"/>
                <w:b/>
                <w:spacing w:val="-3"/>
                <w:sz w:val="20"/>
              </w:rPr>
              <w:t xml:space="preserve"> </w:t>
            </w:r>
            <w:r w:rsidRPr="00973666">
              <w:rPr>
                <w:rFonts w:asciiTheme="minorHAnsi" w:hAnsiTheme="minorHAnsi" w:cstheme="minorHAnsi"/>
                <w:b/>
                <w:sz w:val="20"/>
              </w:rPr>
              <w:t>(Chair)</w:t>
            </w:r>
          </w:p>
        </w:tc>
        <w:tc>
          <w:tcPr>
            <w:tcW w:w="6543" w:type="dxa"/>
          </w:tcPr>
          <w:p w14:paraId="5E247991" w14:textId="77777777" w:rsidR="007B1669" w:rsidRPr="00973666" w:rsidRDefault="007B1669" w:rsidP="004D791C">
            <w:pPr>
              <w:pStyle w:val="TableParagraph"/>
              <w:spacing w:before="38" w:line="271" w:lineRule="auto"/>
              <w:rPr>
                <w:rFonts w:asciiTheme="minorHAnsi" w:hAnsiTheme="minorHAnsi" w:cstheme="minorHAnsi"/>
                <w:sz w:val="20"/>
              </w:rPr>
            </w:pPr>
            <w:r w:rsidRPr="00973666">
              <w:rPr>
                <w:rFonts w:asciiTheme="minorHAnsi" w:hAnsiTheme="minorHAnsi" w:cstheme="minorHAnsi"/>
                <w:sz w:val="20"/>
              </w:rPr>
              <w:t>Has</w:t>
            </w:r>
            <w:r w:rsidRPr="00973666">
              <w:rPr>
                <w:rFonts w:asciiTheme="minorHAnsi" w:hAnsiTheme="minorHAnsi" w:cstheme="minorHAnsi"/>
                <w:spacing w:val="-3"/>
                <w:sz w:val="20"/>
              </w:rPr>
              <w:t xml:space="preserve"> </w:t>
            </w:r>
            <w:r w:rsidRPr="00973666">
              <w:rPr>
                <w:rFonts w:asciiTheme="minorHAnsi" w:hAnsiTheme="minorHAnsi" w:cstheme="minorHAnsi"/>
                <w:sz w:val="20"/>
              </w:rPr>
              <w:t>a</w:t>
            </w:r>
            <w:r w:rsidRPr="00973666">
              <w:rPr>
                <w:rFonts w:asciiTheme="minorHAnsi" w:hAnsiTheme="minorHAnsi" w:cstheme="minorHAnsi"/>
                <w:spacing w:val="-4"/>
                <w:sz w:val="20"/>
              </w:rPr>
              <w:t xml:space="preserve"> </w:t>
            </w:r>
            <w:r w:rsidRPr="00973666">
              <w:rPr>
                <w:rFonts w:asciiTheme="minorHAnsi" w:hAnsiTheme="minorHAnsi" w:cstheme="minorHAnsi"/>
                <w:sz w:val="20"/>
              </w:rPr>
              <w:t>consulting</w:t>
            </w:r>
            <w:r w:rsidRPr="00973666">
              <w:rPr>
                <w:rFonts w:asciiTheme="minorHAnsi" w:hAnsiTheme="minorHAnsi" w:cstheme="minorHAnsi"/>
                <w:spacing w:val="-4"/>
                <w:sz w:val="20"/>
              </w:rPr>
              <w:t xml:space="preserve"> </w:t>
            </w:r>
            <w:r w:rsidRPr="00973666">
              <w:rPr>
                <w:rFonts w:asciiTheme="minorHAnsi" w:hAnsiTheme="minorHAnsi" w:cstheme="minorHAnsi"/>
                <w:sz w:val="20"/>
              </w:rPr>
              <w:t>company but</w:t>
            </w:r>
            <w:r w:rsidRPr="00973666">
              <w:rPr>
                <w:rFonts w:asciiTheme="minorHAnsi" w:hAnsiTheme="minorHAnsi" w:cstheme="minorHAnsi"/>
                <w:spacing w:val="-2"/>
                <w:sz w:val="20"/>
              </w:rPr>
              <w:t xml:space="preserve"> </w:t>
            </w:r>
            <w:r w:rsidRPr="00973666">
              <w:rPr>
                <w:rFonts w:asciiTheme="minorHAnsi" w:hAnsiTheme="minorHAnsi" w:cstheme="minorHAnsi"/>
                <w:sz w:val="20"/>
              </w:rPr>
              <w:t>has</w:t>
            </w:r>
            <w:r w:rsidRPr="00973666">
              <w:rPr>
                <w:rFonts w:asciiTheme="minorHAnsi" w:hAnsiTheme="minorHAnsi" w:cstheme="minorHAnsi"/>
                <w:spacing w:val="-3"/>
                <w:sz w:val="20"/>
              </w:rPr>
              <w:t xml:space="preserve"> </w:t>
            </w:r>
            <w:r w:rsidRPr="00973666">
              <w:rPr>
                <w:rFonts w:asciiTheme="minorHAnsi" w:hAnsiTheme="minorHAnsi" w:cstheme="minorHAnsi"/>
                <w:sz w:val="20"/>
              </w:rPr>
              <w:t>no</w:t>
            </w:r>
            <w:r w:rsidRPr="00973666">
              <w:rPr>
                <w:rFonts w:asciiTheme="minorHAnsi" w:hAnsiTheme="minorHAnsi" w:cstheme="minorHAnsi"/>
                <w:spacing w:val="-2"/>
                <w:sz w:val="20"/>
              </w:rPr>
              <w:t xml:space="preserve"> </w:t>
            </w:r>
            <w:r w:rsidRPr="00973666">
              <w:rPr>
                <w:rFonts w:asciiTheme="minorHAnsi" w:hAnsiTheme="minorHAnsi" w:cstheme="minorHAnsi"/>
                <w:sz w:val="20"/>
              </w:rPr>
              <w:t>pecuniary interests</w:t>
            </w:r>
            <w:r w:rsidRPr="00973666">
              <w:rPr>
                <w:rFonts w:asciiTheme="minorHAnsi" w:hAnsiTheme="minorHAnsi" w:cstheme="minorHAnsi"/>
                <w:spacing w:val="-3"/>
                <w:sz w:val="20"/>
              </w:rPr>
              <w:t xml:space="preserve"> </w:t>
            </w:r>
            <w:r w:rsidRPr="00973666">
              <w:rPr>
                <w:rFonts w:asciiTheme="minorHAnsi" w:hAnsiTheme="minorHAnsi" w:cstheme="minorHAnsi"/>
                <w:sz w:val="20"/>
              </w:rPr>
              <w:t>in</w:t>
            </w:r>
            <w:r w:rsidRPr="00973666">
              <w:rPr>
                <w:rFonts w:asciiTheme="minorHAnsi" w:hAnsiTheme="minorHAnsi" w:cstheme="minorHAnsi"/>
                <w:spacing w:val="-4"/>
                <w:sz w:val="20"/>
              </w:rPr>
              <w:t xml:space="preserve"> </w:t>
            </w:r>
            <w:r w:rsidRPr="00973666">
              <w:rPr>
                <w:rFonts w:asciiTheme="minorHAnsi" w:hAnsiTheme="minorHAnsi" w:cstheme="minorHAnsi"/>
                <w:sz w:val="20"/>
              </w:rPr>
              <w:t>the</w:t>
            </w:r>
            <w:r w:rsidRPr="00973666">
              <w:rPr>
                <w:rFonts w:asciiTheme="minorHAnsi" w:hAnsiTheme="minorHAnsi" w:cstheme="minorHAnsi"/>
                <w:spacing w:val="-4"/>
                <w:sz w:val="20"/>
              </w:rPr>
              <w:t xml:space="preserve"> </w:t>
            </w:r>
            <w:proofErr w:type="gramStart"/>
            <w:r w:rsidRPr="00973666">
              <w:rPr>
                <w:rFonts w:asciiTheme="minorHAnsi" w:hAnsiTheme="minorHAnsi" w:cstheme="minorHAnsi"/>
                <w:sz w:val="20"/>
              </w:rPr>
              <w:t xml:space="preserve">tuna </w:t>
            </w:r>
            <w:r w:rsidRPr="00973666">
              <w:rPr>
                <w:rFonts w:asciiTheme="minorHAnsi" w:hAnsiTheme="minorHAnsi" w:cstheme="minorHAnsi"/>
                <w:spacing w:val="-52"/>
                <w:sz w:val="20"/>
              </w:rPr>
              <w:t xml:space="preserve"> </w:t>
            </w:r>
            <w:r w:rsidRPr="00973666">
              <w:rPr>
                <w:rFonts w:asciiTheme="minorHAnsi" w:hAnsiTheme="minorHAnsi" w:cstheme="minorHAnsi"/>
                <w:sz w:val="20"/>
              </w:rPr>
              <w:t>fisheries</w:t>
            </w:r>
            <w:proofErr w:type="gramEnd"/>
            <w:r w:rsidRPr="00973666">
              <w:rPr>
                <w:rFonts w:asciiTheme="minorHAnsi" w:hAnsiTheme="minorHAnsi" w:cstheme="minorHAnsi"/>
                <w:sz w:val="20"/>
              </w:rPr>
              <w:t>.</w:t>
            </w:r>
            <w:r w:rsidRPr="00973666">
              <w:rPr>
                <w:rFonts w:asciiTheme="minorHAnsi" w:hAnsiTheme="minorHAnsi" w:cstheme="minorHAnsi"/>
                <w:spacing w:val="4"/>
                <w:sz w:val="20"/>
              </w:rPr>
              <w:t xml:space="preserve"> </w:t>
            </w:r>
            <w:r w:rsidRPr="00973666">
              <w:rPr>
                <w:rFonts w:asciiTheme="minorHAnsi" w:hAnsiTheme="minorHAnsi" w:cstheme="minorHAnsi"/>
                <w:sz w:val="20"/>
              </w:rPr>
              <w:t>Is the current Commonwealth Research Advisory</w:t>
            </w:r>
          </w:p>
          <w:p w14:paraId="3858A0E5" w14:textId="77777777" w:rsidR="007B1669" w:rsidRPr="00973666" w:rsidRDefault="007B1669" w:rsidP="004D791C">
            <w:pPr>
              <w:pStyle w:val="TableParagraph"/>
              <w:spacing w:line="236" w:lineRule="exact"/>
              <w:rPr>
                <w:rFonts w:asciiTheme="minorHAnsi" w:hAnsiTheme="minorHAnsi" w:cstheme="minorHAnsi"/>
              </w:rPr>
            </w:pPr>
            <w:r w:rsidRPr="00973666">
              <w:rPr>
                <w:rFonts w:asciiTheme="minorHAnsi" w:hAnsiTheme="minorHAnsi" w:cstheme="minorHAnsi"/>
                <w:sz w:val="20"/>
              </w:rPr>
              <w:t>Committee (</w:t>
            </w:r>
            <w:proofErr w:type="spellStart"/>
            <w:r w:rsidRPr="00973666">
              <w:rPr>
                <w:rFonts w:asciiTheme="minorHAnsi" w:hAnsiTheme="minorHAnsi" w:cstheme="minorHAnsi"/>
                <w:sz w:val="20"/>
              </w:rPr>
              <w:t>ComRAC</w:t>
            </w:r>
            <w:proofErr w:type="spellEnd"/>
            <w:r w:rsidRPr="00973666">
              <w:rPr>
                <w:rFonts w:asciiTheme="minorHAnsi" w:hAnsiTheme="minorHAnsi" w:cstheme="minorHAnsi"/>
                <w:sz w:val="20"/>
              </w:rPr>
              <w:t>) chair.</w:t>
            </w:r>
          </w:p>
        </w:tc>
      </w:tr>
      <w:tr w:rsidR="007B1669" w:rsidRPr="00973666" w14:paraId="26772A98" w14:textId="77777777" w:rsidTr="00CC79DC">
        <w:trPr>
          <w:trHeight w:val="561"/>
        </w:trPr>
        <w:tc>
          <w:tcPr>
            <w:tcW w:w="3065" w:type="dxa"/>
          </w:tcPr>
          <w:p w14:paraId="042C0768" w14:textId="77777777" w:rsidR="007B1669" w:rsidRPr="00973666" w:rsidRDefault="007B1669" w:rsidP="004D791C">
            <w:pPr>
              <w:pStyle w:val="TableParagraph"/>
              <w:spacing w:before="38"/>
              <w:rPr>
                <w:rFonts w:asciiTheme="minorHAnsi" w:hAnsiTheme="minorHAnsi" w:cstheme="minorHAnsi"/>
                <w:b/>
                <w:sz w:val="20"/>
              </w:rPr>
            </w:pPr>
            <w:r w:rsidRPr="00973666">
              <w:rPr>
                <w:rFonts w:asciiTheme="minorHAnsi" w:hAnsiTheme="minorHAnsi" w:cstheme="minorHAnsi"/>
                <w:b/>
                <w:sz w:val="20"/>
              </w:rPr>
              <w:t>Ms</w:t>
            </w:r>
            <w:r w:rsidRPr="00973666">
              <w:rPr>
                <w:rFonts w:asciiTheme="minorHAnsi" w:hAnsiTheme="minorHAnsi" w:cstheme="minorHAnsi"/>
                <w:b/>
                <w:spacing w:val="-3"/>
                <w:sz w:val="20"/>
              </w:rPr>
              <w:t xml:space="preserve"> </w:t>
            </w:r>
            <w:r w:rsidRPr="00973666">
              <w:rPr>
                <w:rFonts w:asciiTheme="minorHAnsi" w:hAnsiTheme="minorHAnsi" w:cstheme="minorHAnsi"/>
                <w:b/>
                <w:sz w:val="20"/>
              </w:rPr>
              <w:t>Kate</w:t>
            </w:r>
            <w:r w:rsidRPr="00973666">
              <w:rPr>
                <w:rFonts w:asciiTheme="minorHAnsi" w:hAnsiTheme="minorHAnsi" w:cstheme="minorHAnsi"/>
                <w:b/>
                <w:spacing w:val="-3"/>
                <w:sz w:val="20"/>
              </w:rPr>
              <w:t xml:space="preserve"> </w:t>
            </w:r>
            <w:r w:rsidRPr="00973666">
              <w:rPr>
                <w:rFonts w:asciiTheme="minorHAnsi" w:hAnsiTheme="minorHAnsi" w:cstheme="minorHAnsi"/>
                <w:b/>
                <w:sz w:val="20"/>
              </w:rPr>
              <w:t>Martin</w:t>
            </w:r>
          </w:p>
        </w:tc>
        <w:tc>
          <w:tcPr>
            <w:tcW w:w="6543" w:type="dxa"/>
          </w:tcPr>
          <w:p w14:paraId="2824CA71" w14:textId="77777777" w:rsidR="007B1669" w:rsidRPr="00973666" w:rsidRDefault="007B1669" w:rsidP="004D791C">
            <w:pPr>
              <w:pStyle w:val="TableParagraph"/>
              <w:spacing w:line="280" w:lineRule="exact"/>
              <w:rPr>
                <w:rFonts w:asciiTheme="minorHAnsi" w:hAnsiTheme="minorHAnsi" w:cstheme="minorHAnsi"/>
                <w:sz w:val="20"/>
              </w:rPr>
            </w:pPr>
            <w:r w:rsidRPr="00973666">
              <w:rPr>
                <w:rFonts w:asciiTheme="minorHAnsi" w:hAnsiTheme="minorHAnsi" w:cstheme="minorHAnsi"/>
                <w:sz w:val="20"/>
              </w:rPr>
              <w:t>Employee of AFMA, which includes a salary. Is the Manager of the</w:t>
            </w:r>
            <w:r w:rsidRPr="00973666">
              <w:rPr>
                <w:rFonts w:asciiTheme="minorHAnsi" w:hAnsiTheme="minorHAnsi" w:cstheme="minorHAnsi"/>
                <w:spacing w:val="1"/>
                <w:sz w:val="20"/>
              </w:rPr>
              <w:t xml:space="preserve"> </w:t>
            </w:r>
            <w:r w:rsidRPr="00973666">
              <w:rPr>
                <w:rFonts w:asciiTheme="minorHAnsi" w:hAnsiTheme="minorHAnsi" w:cstheme="minorHAnsi"/>
                <w:sz w:val="20"/>
              </w:rPr>
              <w:t>tropical</w:t>
            </w:r>
            <w:r w:rsidRPr="00973666">
              <w:rPr>
                <w:rFonts w:asciiTheme="minorHAnsi" w:hAnsiTheme="minorHAnsi" w:cstheme="minorHAnsi"/>
                <w:spacing w:val="-6"/>
                <w:sz w:val="20"/>
              </w:rPr>
              <w:t xml:space="preserve"> </w:t>
            </w:r>
            <w:r w:rsidRPr="00973666">
              <w:rPr>
                <w:rFonts w:asciiTheme="minorHAnsi" w:hAnsiTheme="minorHAnsi" w:cstheme="minorHAnsi"/>
                <w:sz w:val="20"/>
              </w:rPr>
              <w:t>tuna</w:t>
            </w:r>
            <w:r w:rsidRPr="00973666">
              <w:rPr>
                <w:rFonts w:asciiTheme="minorHAnsi" w:hAnsiTheme="minorHAnsi" w:cstheme="minorHAnsi"/>
                <w:spacing w:val="-5"/>
                <w:sz w:val="20"/>
              </w:rPr>
              <w:t xml:space="preserve"> </w:t>
            </w:r>
            <w:r w:rsidRPr="00973666">
              <w:rPr>
                <w:rFonts w:asciiTheme="minorHAnsi" w:hAnsiTheme="minorHAnsi" w:cstheme="minorHAnsi"/>
                <w:sz w:val="20"/>
              </w:rPr>
              <w:t>fisheries.</w:t>
            </w:r>
            <w:r w:rsidRPr="00973666">
              <w:rPr>
                <w:rFonts w:asciiTheme="minorHAnsi" w:hAnsiTheme="minorHAnsi" w:cstheme="minorHAnsi"/>
                <w:spacing w:val="-5"/>
                <w:sz w:val="20"/>
              </w:rPr>
              <w:t xml:space="preserve"> </w:t>
            </w:r>
            <w:r w:rsidRPr="00973666">
              <w:rPr>
                <w:rFonts w:asciiTheme="minorHAnsi" w:hAnsiTheme="minorHAnsi" w:cstheme="minorHAnsi"/>
                <w:sz w:val="20"/>
              </w:rPr>
              <w:t>No</w:t>
            </w:r>
            <w:r w:rsidRPr="00973666">
              <w:rPr>
                <w:rFonts w:asciiTheme="minorHAnsi" w:hAnsiTheme="minorHAnsi" w:cstheme="minorHAnsi"/>
                <w:spacing w:val="-2"/>
                <w:sz w:val="20"/>
              </w:rPr>
              <w:t xml:space="preserve"> </w:t>
            </w:r>
            <w:r w:rsidRPr="00973666">
              <w:rPr>
                <w:rFonts w:asciiTheme="minorHAnsi" w:hAnsiTheme="minorHAnsi" w:cstheme="minorHAnsi"/>
                <w:sz w:val="20"/>
              </w:rPr>
              <w:t>pecuniary</w:t>
            </w:r>
            <w:r w:rsidRPr="00973666">
              <w:rPr>
                <w:rFonts w:asciiTheme="minorHAnsi" w:hAnsiTheme="minorHAnsi" w:cstheme="minorHAnsi"/>
                <w:spacing w:val="-4"/>
                <w:sz w:val="20"/>
              </w:rPr>
              <w:t xml:space="preserve"> </w:t>
            </w:r>
            <w:r w:rsidRPr="00973666">
              <w:rPr>
                <w:rFonts w:asciiTheme="minorHAnsi" w:hAnsiTheme="minorHAnsi" w:cstheme="minorHAnsi"/>
                <w:sz w:val="20"/>
              </w:rPr>
              <w:t>interest</w:t>
            </w:r>
            <w:r w:rsidRPr="00973666">
              <w:rPr>
                <w:rFonts w:asciiTheme="minorHAnsi" w:hAnsiTheme="minorHAnsi" w:cstheme="minorHAnsi"/>
                <w:spacing w:val="-5"/>
                <w:sz w:val="20"/>
              </w:rPr>
              <w:t xml:space="preserve"> </w:t>
            </w:r>
            <w:r w:rsidRPr="00973666">
              <w:rPr>
                <w:rFonts w:asciiTheme="minorHAnsi" w:hAnsiTheme="minorHAnsi" w:cstheme="minorHAnsi"/>
                <w:sz w:val="20"/>
              </w:rPr>
              <w:t>in</w:t>
            </w:r>
            <w:r w:rsidRPr="00973666">
              <w:rPr>
                <w:rFonts w:asciiTheme="minorHAnsi" w:hAnsiTheme="minorHAnsi" w:cstheme="minorHAnsi"/>
                <w:spacing w:val="-3"/>
                <w:sz w:val="20"/>
              </w:rPr>
              <w:t xml:space="preserve"> </w:t>
            </w:r>
            <w:r w:rsidRPr="00973666">
              <w:rPr>
                <w:rFonts w:asciiTheme="minorHAnsi" w:hAnsiTheme="minorHAnsi" w:cstheme="minorHAnsi"/>
                <w:sz w:val="20"/>
              </w:rPr>
              <w:t>tropical</w:t>
            </w:r>
            <w:r w:rsidRPr="00973666">
              <w:rPr>
                <w:rFonts w:asciiTheme="minorHAnsi" w:hAnsiTheme="minorHAnsi" w:cstheme="minorHAnsi"/>
                <w:spacing w:val="-2"/>
                <w:sz w:val="20"/>
              </w:rPr>
              <w:t xml:space="preserve"> </w:t>
            </w:r>
            <w:r w:rsidRPr="00973666">
              <w:rPr>
                <w:rFonts w:asciiTheme="minorHAnsi" w:hAnsiTheme="minorHAnsi" w:cstheme="minorHAnsi"/>
                <w:sz w:val="20"/>
              </w:rPr>
              <w:t>tuna</w:t>
            </w:r>
            <w:r w:rsidRPr="00973666">
              <w:rPr>
                <w:rFonts w:asciiTheme="minorHAnsi" w:hAnsiTheme="minorHAnsi" w:cstheme="minorHAnsi"/>
                <w:spacing w:val="-2"/>
                <w:sz w:val="20"/>
              </w:rPr>
              <w:t xml:space="preserve"> </w:t>
            </w:r>
            <w:r w:rsidRPr="00973666">
              <w:rPr>
                <w:rFonts w:asciiTheme="minorHAnsi" w:hAnsiTheme="minorHAnsi" w:cstheme="minorHAnsi"/>
                <w:sz w:val="20"/>
              </w:rPr>
              <w:t>fisheries.</w:t>
            </w:r>
          </w:p>
        </w:tc>
      </w:tr>
      <w:tr w:rsidR="007B1669" w:rsidRPr="00973666" w14:paraId="0DDCB15E" w14:textId="77777777" w:rsidTr="00CC79DC">
        <w:trPr>
          <w:trHeight w:val="748"/>
        </w:trPr>
        <w:tc>
          <w:tcPr>
            <w:tcW w:w="3065" w:type="dxa"/>
          </w:tcPr>
          <w:p w14:paraId="44A9BF04" w14:textId="77777777" w:rsidR="007B1669" w:rsidRPr="00973666" w:rsidRDefault="007B1669" w:rsidP="004D791C">
            <w:pPr>
              <w:pStyle w:val="TableParagraph"/>
              <w:spacing w:before="35"/>
              <w:rPr>
                <w:rFonts w:asciiTheme="minorHAnsi" w:hAnsiTheme="minorHAnsi" w:cstheme="minorHAnsi"/>
                <w:b/>
                <w:sz w:val="20"/>
              </w:rPr>
            </w:pPr>
            <w:r w:rsidRPr="00973666">
              <w:rPr>
                <w:rFonts w:asciiTheme="minorHAnsi" w:hAnsiTheme="minorHAnsi" w:cstheme="minorHAnsi"/>
                <w:b/>
                <w:sz w:val="20"/>
              </w:rPr>
              <w:t>Ms</w:t>
            </w:r>
            <w:r w:rsidRPr="00973666">
              <w:rPr>
                <w:rFonts w:asciiTheme="minorHAnsi" w:hAnsiTheme="minorHAnsi" w:cstheme="minorHAnsi"/>
                <w:b/>
                <w:spacing w:val="-4"/>
                <w:sz w:val="20"/>
              </w:rPr>
              <w:t xml:space="preserve"> </w:t>
            </w:r>
            <w:r w:rsidRPr="00973666">
              <w:rPr>
                <w:rFonts w:asciiTheme="minorHAnsi" w:hAnsiTheme="minorHAnsi" w:cstheme="minorHAnsi"/>
                <w:b/>
                <w:sz w:val="20"/>
              </w:rPr>
              <w:t xml:space="preserve">Selina </w:t>
            </w:r>
            <w:proofErr w:type="spellStart"/>
            <w:r w:rsidRPr="00973666">
              <w:rPr>
                <w:rFonts w:asciiTheme="minorHAnsi" w:hAnsiTheme="minorHAnsi" w:cstheme="minorHAnsi"/>
                <w:b/>
                <w:sz w:val="20"/>
              </w:rPr>
              <w:t>Stoute</w:t>
            </w:r>
            <w:proofErr w:type="spellEnd"/>
          </w:p>
        </w:tc>
        <w:tc>
          <w:tcPr>
            <w:tcW w:w="6543" w:type="dxa"/>
          </w:tcPr>
          <w:p w14:paraId="3F11E654" w14:textId="77777777" w:rsidR="007B1669" w:rsidRPr="00973666" w:rsidRDefault="007B1669" w:rsidP="004D791C">
            <w:pPr>
              <w:pStyle w:val="TableParagraph"/>
              <w:spacing w:before="59"/>
              <w:ind w:right="182"/>
              <w:rPr>
                <w:rFonts w:asciiTheme="minorHAnsi" w:hAnsiTheme="minorHAnsi" w:cstheme="minorHAnsi"/>
                <w:sz w:val="20"/>
              </w:rPr>
            </w:pPr>
            <w:r w:rsidRPr="00973666">
              <w:rPr>
                <w:rFonts w:asciiTheme="minorHAnsi" w:hAnsiTheme="minorHAnsi" w:cstheme="minorHAnsi"/>
                <w:sz w:val="20"/>
              </w:rPr>
              <w:t>Employee</w:t>
            </w:r>
            <w:r w:rsidRPr="00973666">
              <w:rPr>
                <w:rFonts w:asciiTheme="minorHAnsi" w:hAnsiTheme="minorHAnsi" w:cstheme="minorHAnsi"/>
                <w:spacing w:val="-4"/>
                <w:sz w:val="20"/>
              </w:rPr>
              <w:t xml:space="preserve"> </w:t>
            </w:r>
            <w:r w:rsidRPr="00973666">
              <w:rPr>
                <w:rFonts w:asciiTheme="minorHAnsi" w:hAnsiTheme="minorHAnsi" w:cstheme="minorHAnsi"/>
                <w:sz w:val="20"/>
              </w:rPr>
              <w:t>of</w:t>
            </w:r>
            <w:r w:rsidRPr="00973666">
              <w:rPr>
                <w:rFonts w:asciiTheme="minorHAnsi" w:hAnsiTheme="minorHAnsi" w:cstheme="minorHAnsi"/>
                <w:spacing w:val="-2"/>
                <w:sz w:val="20"/>
              </w:rPr>
              <w:t xml:space="preserve"> </w:t>
            </w:r>
            <w:r w:rsidRPr="00973666">
              <w:rPr>
                <w:rFonts w:asciiTheme="minorHAnsi" w:hAnsiTheme="minorHAnsi" w:cstheme="minorHAnsi"/>
                <w:sz w:val="20"/>
              </w:rPr>
              <w:t>AFMA,</w:t>
            </w:r>
            <w:r w:rsidRPr="00973666">
              <w:rPr>
                <w:rFonts w:asciiTheme="minorHAnsi" w:hAnsiTheme="minorHAnsi" w:cstheme="minorHAnsi"/>
                <w:spacing w:val="-4"/>
                <w:sz w:val="20"/>
              </w:rPr>
              <w:t xml:space="preserve"> </w:t>
            </w:r>
            <w:r w:rsidRPr="00973666">
              <w:rPr>
                <w:rFonts w:asciiTheme="minorHAnsi" w:hAnsiTheme="minorHAnsi" w:cstheme="minorHAnsi"/>
                <w:sz w:val="20"/>
              </w:rPr>
              <w:t>which</w:t>
            </w:r>
            <w:r w:rsidRPr="00973666">
              <w:rPr>
                <w:rFonts w:asciiTheme="minorHAnsi" w:hAnsiTheme="minorHAnsi" w:cstheme="minorHAnsi"/>
                <w:spacing w:val="-2"/>
                <w:sz w:val="20"/>
              </w:rPr>
              <w:t xml:space="preserve"> </w:t>
            </w:r>
            <w:r w:rsidRPr="00973666">
              <w:rPr>
                <w:rFonts w:asciiTheme="minorHAnsi" w:hAnsiTheme="minorHAnsi" w:cstheme="minorHAnsi"/>
                <w:sz w:val="20"/>
              </w:rPr>
              <w:t>includes</w:t>
            </w:r>
            <w:r w:rsidRPr="00973666">
              <w:rPr>
                <w:rFonts w:asciiTheme="minorHAnsi" w:hAnsiTheme="minorHAnsi" w:cstheme="minorHAnsi"/>
                <w:spacing w:val="-3"/>
                <w:sz w:val="20"/>
              </w:rPr>
              <w:t xml:space="preserve"> </w:t>
            </w:r>
            <w:r w:rsidRPr="00973666">
              <w:rPr>
                <w:rFonts w:asciiTheme="minorHAnsi" w:hAnsiTheme="minorHAnsi" w:cstheme="minorHAnsi"/>
                <w:sz w:val="20"/>
              </w:rPr>
              <w:t>a</w:t>
            </w:r>
            <w:r w:rsidRPr="00973666">
              <w:rPr>
                <w:rFonts w:asciiTheme="minorHAnsi" w:hAnsiTheme="minorHAnsi" w:cstheme="minorHAnsi"/>
                <w:spacing w:val="-4"/>
                <w:sz w:val="20"/>
              </w:rPr>
              <w:t xml:space="preserve"> </w:t>
            </w:r>
            <w:r w:rsidRPr="00973666">
              <w:rPr>
                <w:rFonts w:asciiTheme="minorHAnsi" w:hAnsiTheme="minorHAnsi" w:cstheme="minorHAnsi"/>
                <w:sz w:val="20"/>
              </w:rPr>
              <w:t>salary.</w:t>
            </w:r>
            <w:r w:rsidRPr="00973666">
              <w:rPr>
                <w:rFonts w:asciiTheme="minorHAnsi" w:hAnsiTheme="minorHAnsi" w:cstheme="minorHAnsi"/>
                <w:spacing w:val="-4"/>
                <w:sz w:val="20"/>
              </w:rPr>
              <w:t xml:space="preserve"> </w:t>
            </w:r>
            <w:r w:rsidRPr="00973666">
              <w:rPr>
                <w:rFonts w:asciiTheme="minorHAnsi" w:hAnsiTheme="minorHAnsi" w:cstheme="minorHAnsi"/>
                <w:sz w:val="20"/>
              </w:rPr>
              <w:t>Is</w:t>
            </w:r>
            <w:r w:rsidRPr="00973666">
              <w:rPr>
                <w:rFonts w:asciiTheme="minorHAnsi" w:hAnsiTheme="minorHAnsi" w:cstheme="minorHAnsi"/>
                <w:spacing w:val="-3"/>
                <w:sz w:val="20"/>
              </w:rPr>
              <w:t xml:space="preserve"> </w:t>
            </w:r>
            <w:r w:rsidRPr="00973666">
              <w:rPr>
                <w:rFonts w:asciiTheme="minorHAnsi" w:hAnsiTheme="minorHAnsi" w:cstheme="minorHAnsi"/>
                <w:sz w:val="20"/>
              </w:rPr>
              <w:t>the</w:t>
            </w:r>
            <w:r w:rsidRPr="00973666">
              <w:rPr>
                <w:rFonts w:asciiTheme="minorHAnsi" w:hAnsiTheme="minorHAnsi" w:cstheme="minorHAnsi"/>
                <w:spacing w:val="-2"/>
                <w:sz w:val="20"/>
              </w:rPr>
              <w:t xml:space="preserve"> </w:t>
            </w:r>
            <w:r w:rsidRPr="00973666">
              <w:rPr>
                <w:rFonts w:asciiTheme="minorHAnsi" w:hAnsiTheme="minorHAnsi" w:cstheme="minorHAnsi"/>
                <w:sz w:val="20"/>
              </w:rPr>
              <w:t>Senior</w:t>
            </w:r>
            <w:r w:rsidRPr="00973666">
              <w:rPr>
                <w:rFonts w:asciiTheme="minorHAnsi" w:hAnsiTheme="minorHAnsi" w:cstheme="minorHAnsi"/>
                <w:spacing w:val="-1"/>
                <w:sz w:val="20"/>
              </w:rPr>
              <w:t xml:space="preserve"> </w:t>
            </w:r>
            <w:r w:rsidRPr="00973666">
              <w:rPr>
                <w:rFonts w:asciiTheme="minorHAnsi" w:hAnsiTheme="minorHAnsi" w:cstheme="minorHAnsi"/>
                <w:sz w:val="20"/>
              </w:rPr>
              <w:t>Manager</w:t>
            </w:r>
            <w:r w:rsidRPr="00973666">
              <w:rPr>
                <w:rFonts w:asciiTheme="minorHAnsi" w:hAnsiTheme="minorHAnsi" w:cstheme="minorHAnsi"/>
                <w:spacing w:val="-1"/>
                <w:sz w:val="20"/>
              </w:rPr>
              <w:t xml:space="preserve"> </w:t>
            </w:r>
            <w:proofErr w:type="gramStart"/>
            <w:r w:rsidRPr="00973666">
              <w:rPr>
                <w:rFonts w:asciiTheme="minorHAnsi" w:hAnsiTheme="minorHAnsi" w:cstheme="minorHAnsi"/>
                <w:sz w:val="20"/>
              </w:rPr>
              <w:t xml:space="preserve">of </w:t>
            </w:r>
            <w:r w:rsidRPr="00973666">
              <w:rPr>
                <w:rFonts w:asciiTheme="minorHAnsi" w:hAnsiTheme="minorHAnsi" w:cstheme="minorHAnsi"/>
                <w:spacing w:val="-53"/>
                <w:sz w:val="20"/>
              </w:rPr>
              <w:t xml:space="preserve"> </w:t>
            </w:r>
            <w:r w:rsidRPr="00973666">
              <w:rPr>
                <w:rFonts w:asciiTheme="minorHAnsi" w:hAnsiTheme="minorHAnsi" w:cstheme="minorHAnsi"/>
                <w:sz w:val="20"/>
              </w:rPr>
              <w:t>the</w:t>
            </w:r>
            <w:proofErr w:type="gramEnd"/>
            <w:r w:rsidRPr="00973666">
              <w:rPr>
                <w:rFonts w:asciiTheme="minorHAnsi" w:hAnsiTheme="minorHAnsi" w:cstheme="minorHAnsi"/>
                <w:spacing w:val="-3"/>
                <w:sz w:val="20"/>
              </w:rPr>
              <w:t xml:space="preserve"> </w:t>
            </w:r>
            <w:r w:rsidRPr="00973666">
              <w:rPr>
                <w:rFonts w:asciiTheme="minorHAnsi" w:hAnsiTheme="minorHAnsi" w:cstheme="minorHAnsi"/>
                <w:sz w:val="20"/>
              </w:rPr>
              <w:t>Tuna</w:t>
            </w:r>
            <w:r w:rsidRPr="00973666">
              <w:rPr>
                <w:rFonts w:asciiTheme="minorHAnsi" w:hAnsiTheme="minorHAnsi" w:cstheme="minorHAnsi"/>
                <w:spacing w:val="-3"/>
                <w:sz w:val="20"/>
              </w:rPr>
              <w:t xml:space="preserve"> </w:t>
            </w:r>
            <w:r w:rsidRPr="00973666">
              <w:rPr>
                <w:rFonts w:asciiTheme="minorHAnsi" w:hAnsiTheme="minorHAnsi" w:cstheme="minorHAnsi"/>
                <w:sz w:val="20"/>
              </w:rPr>
              <w:t>and</w:t>
            </w:r>
            <w:r w:rsidRPr="00973666">
              <w:rPr>
                <w:rFonts w:asciiTheme="minorHAnsi" w:hAnsiTheme="minorHAnsi" w:cstheme="minorHAnsi"/>
                <w:spacing w:val="-3"/>
                <w:sz w:val="20"/>
              </w:rPr>
              <w:t xml:space="preserve"> </w:t>
            </w:r>
            <w:r w:rsidRPr="00973666">
              <w:rPr>
                <w:rFonts w:asciiTheme="minorHAnsi" w:hAnsiTheme="minorHAnsi" w:cstheme="minorHAnsi"/>
                <w:sz w:val="20"/>
              </w:rPr>
              <w:t>International</w:t>
            </w:r>
            <w:r w:rsidRPr="00973666">
              <w:rPr>
                <w:rFonts w:asciiTheme="minorHAnsi" w:hAnsiTheme="minorHAnsi" w:cstheme="minorHAnsi"/>
                <w:spacing w:val="-3"/>
                <w:sz w:val="20"/>
              </w:rPr>
              <w:t xml:space="preserve"> </w:t>
            </w:r>
            <w:r w:rsidRPr="00973666">
              <w:rPr>
                <w:rFonts w:asciiTheme="minorHAnsi" w:hAnsiTheme="minorHAnsi" w:cstheme="minorHAnsi"/>
                <w:sz w:val="20"/>
              </w:rPr>
              <w:t>section.</w:t>
            </w:r>
            <w:r w:rsidRPr="00973666">
              <w:rPr>
                <w:rFonts w:asciiTheme="minorHAnsi" w:hAnsiTheme="minorHAnsi" w:cstheme="minorHAnsi"/>
                <w:spacing w:val="-1"/>
                <w:sz w:val="20"/>
              </w:rPr>
              <w:t xml:space="preserve"> </w:t>
            </w:r>
            <w:r w:rsidRPr="00973666">
              <w:rPr>
                <w:rFonts w:asciiTheme="minorHAnsi" w:hAnsiTheme="minorHAnsi" w:cstheme="minorHAnsi"/>
                <w:sz w:val="20"/>
              </w:rPr>
              <w:t>No</w:t>
            </w:r>
            <w:r w:rsidRPr="00973666">
              <w:rPr>
                <w:rFonts w:asciiTheme="minorHAnsi" w:hAnsiTheme="minorHAnsi" w:cstheme="minorHAnsi"/>
                <w:spacing w:val="-3"/>
                <w:sz w:val="20"/>
              </w:rPr>
              <w:t xml:space="preserve"> </w:t>
            </w:r>
            <w:r w:rsidRPr="00973666">
              <w:rPr>
                <w:rFonts w:asciiTheme="minorHAnsi" w:hAnsiTheme="minorHAnsi" w:cstheme="minorHAnsi"/>
                <w:sz w:val="20"/>
              </w:rPr>
              <w:t>pecuniary</w:t>
            </w:r>
            <w:r w:rsidRPr="00973666">
              <w:rPr>
                <w:rFonts w:asciiTheme="minorHAnsi" w:hAnsiTheme="minorHAnsi" w:cstheme="minorHAnsi"/>
                <w:spacing w:val="-2"/>
                <w:sz w:val="20"/>
              </w:rPr>
              <w:t xml:space="preserve"> </w:t>
            </w:r>
            <w:r w:rsidRPr="00973666">
              <w:rPr>
                <w:rFonts w:asciiTheme="minorHAnsi" w:hAnsiTheme="minorHAnsi" w:cstheme="minorHAnsi"/>
                <w:sz w:val="20"/>
              </w:rPr>
              <w:t>interest</w:t>
            </w:r>
            <w:r w:rsidRPr="00973666">
              <w:rPr>
                <w:rFonts w:asciiTheme="minorHAnsi" w:hAnsiTheme="minorHAnsi" w:cstheme="minorHAnsi"/>
                <w:spacing w:val="-3"/>
                <w:sz w:val="20"/>
              </w:rPr>
              <w:t xml:space="preserve"> </w:t>
            </w:r>
            <w:r w:rsidRPr="00973666">
              <w:rPr>
                <w:rFonts w:asciiTheme="minorHAnsi" w:hAnsiTheme="minorHAnsi" w:cstheme="minorHAnsi"/>
                <w:sz w:val="20"/>
              </w:rPr>
              <w:t>in</w:t>
            </w:r>
            <w:r w:rsidRPr="00973666">
              <w:rPr>
                <w:rFonts w:asciiTheme="minorHAnsi" w:hAnsiTheme="minorHAnsi" w:cstheme="minorHAnsi"/>
                <w:spacing w:val="-1"/>
                <w:sz w:val="20"/>
              </w:rPr>
              <w:t xml:space="preserve"> </w:t>
            </w:r>
            <w:r w:rsidRPr="00973666">
              <w:rPr>
                <w:rFonts w:asciiTheme="minorHAnsi" w:hAnsiTheme="minorHAnsi" w:cstheme="minorHAnsi"/>
                <w:sz w:val="20"/>
              </w:rPr>
              <w:t>tropical</w:t>
            </w:r>
          </w:p>
          <w:p w14:paraId="2CBDF13E" w14:textId="77777777" w:rsidR="007B1669" w:rsidRPr="00973666" w:rsidRDefault="007B1669" w:rsidP="004D791C">
            <w:pPr>
              <w:pStyle w:val="TableParagraph"/>
              <w:spacing w:line="209" w:lineRule="exact"/>
              <w:rPr>
                <w:rFonts w:asciiTheme="minorHAnsi" w:hAnsiTheme="minorHAnsi" w:cstheme="minorHAnsi"/>
                <w:sz w:val="20"/>
              </w:rPr>
            </w:pPr>
            <w:r w:rsidRPr="00973666">
              <w:rPr>
                <w:rFonts w:asciiTheme="minorHAnsi" w:hAnsiTheme="minorHAnsi" w:cstheme="minorHAnsi"/>
                <w:sz w:val="20"/>
              </w:rPr>
              <w:t>tuna</w:t>
            </w:r>
            <w:r w:rsidRPr="00973666">
              <w:rPr>
                <w:rFonts w:asciiTheme="minorHAnsi" w:hAnsiTheme="minorHAnsi" w:cstheme="minorHAnsi"/>
                <w:spacing w:val="-4"/>
                <w:sz w:val="20"/>
              </w:rPr>
              <w:t xml:space="preserve"> </w:t>
            </w:r>
            <w:r w:rsidRPr="00973666">
              <w:rPr>
                <w:rFonts w:asciiTheme="minorHAnsi" w:hAnsiTheme="minorHAnsi" w:cstheme="minorHAnsi"/>
                <w:sz w:val="20"/>
              </w:rPr>
              <w:t>fisheries.</w:t>
            </w:r>
          </w:p>
        </w:tc>
      </w:tr>
      <w:tr w:rsidR="006262EE" w:rsidRPr="00973666" w14:paraId="605EE6CC" w14:textId="77777777" w:rsidTr="00CC79DC">
        <w:trPr>
          <w:trHeight w:val="748"/>
        </w:trPr>
        <w:tc>
          <w:tcPr>
            <w:tcW w:w="3065" w:type="dxa"/>
          </w:tcPr>
          <w:p w14:paraId="2D321034" w14:textId="7B95E402" w:rsidR="006262EE" w:rsidRPr="00973666" w:rsidRDefault="006262EE" w:rsidP="004D791C">
            <w:pPr>
              <w:pStyle w:val="TableParagraph"/>
              <w:spacing w:before="35"/>
              <w:rPr>
                <w:rFonts w:asciiTheme="minorHAnsi" w:hAnsiTheme="minorHAnsi" w:cstheme="minorHAnsi"/>
                <w:b/>
                <w:sz w:val="20"/>
              </w:rPr>
            </w:pPr>
            <w:r w:rsidRPr="00973666">
              <w:rPr>
                <w:rFonts w:asciiTheme="minorHAnsi" w:hAnsiTheme="minorHAnsi" w:cstheme="minorHAnsi"/>
                <w:b/>
                <w:sz w:val="20"/>
              </w:rPr>
              <w:t xml:space="preserve">Mr Nathan Jackson </w:t>
            </w:r>
          </w:p>
        </w:tc>
        <w:tc>
          <w:tcPr>
            <w:tcW w:w="6543" w:type="dxa"/>
          </w:tcPr>
          <w:p w14:paraId="7086E577" w14:textId="11250AA6" w:rsidR="00123A1F" w:rsidRPr="00973666" w:rsidRDefault="00123A1F" w:rsidP="00123A1F">
            <w:pPr>
              <w:pStyle w:val="TableParagraph"/>
              <w:spacing w:before="59"/>
              <w:ind w:right="182"/>
              <w:rPr>
                <w:rFonts w:asciiTheme="minorHAnsi" w:hAnsiTheme="minorHAnsi" w:cstheme="minorHAnsi"/>
                <w:sz w:val="20"/>
              </w:rPr>
            </w:pPr>
            <w:r w:rsidRPr="00973666">
              <w:rPr>
                <w:rFonts w:asciiTheme="minorHAnsi" w:hAnsiTheme="minorHAnsi" w:cstheme="minorHAnsi"/>
                <w:sz w:val="20"/>
              </w:rPr>
              <w:t>Employee</w:t>
            </w:r>
            <w:r w:rsidRPr="00973666">
              <w:rPr>
                <w:rFonts w:asciiTheme="minorHAnsi" w:hAnsiTheme="minorHAnsi" w:cstheme="minorHAnsi"/>
                <w:spacing w:val="-4"/>
                <w:sz w:val="20"/>
              </w:rPr>
              <w:t xml:space="preserve"> </w:t>
            </w:r>
            <w:r w:rsidRPr="00973666">
              <w:rPr>
                <w:rFonts w:asciiTheme="minorHAnsi" w:hAnsiTheme="minorHAnsi" w:cstheme="minorHAnsi"/>
                <w:sz w:val="20"/>
              </w:rPr>
              <w:t>of</w:t>
            </w:r>
            <w:r w:rsidRPr="00973666">
              <w:rPr>
                <w:rFonts w:asciiTheme="minorHAnsi" w:hAnsiTheme="minorHAnsi" w:cstheme="minorHAnsi"/>
                <w:spacing w:val="-2"/>
                <w:sz w:val="20"/>
              </w:rPr>
              <w:t xml:space="preserve"> </w:t>
            </w:r>
            <w:r w:rsidRPr="00973666">
              <w:rPr>
                <w:rFonts w:asciiTheme="minorHAnsi" w:hAnsiTheme="minorHAnsi" w:cstheme="minorHAnsi"/>
                <w:sz w:val="20"/>
              </w:rPr>
              <w:t>AFMA,</w:t>
            </w:r>
            <w:r w:rsidRPr="00973666">
              <w:rPr>
                <w:rFonts w:asciiTheme="minorHAnsi" w:hAnsiTheme="minorHAnsi" w:cstheme="minorHAnsi"/>
                <w:spacing w:val="-4"/>
                <w:sz w:val="20"/>
              </w:rPr>
              <w:t xml:space="preserve"> </w:t>
            </w:r>
            <w:r w:rsidRPr="00973666">
              <w:rPr>
                <w:rFonts w:asciiTheme="minorHAnsi" w:hAnsiTheme="minorHAnsi" w:cstheme="minorHAnsi"/>
                <w:sz w:val="20"/>
              </w:rPr>
              <w:t>which</w:t>
            </w:r>
            <w:r w:rsidRPr="00973666">
              <w:rPr>
                <w:rFonts w:asciiTheme="minorHAnsi" w:hAnsiTheme="minorHAnsi" w:cstheme="minorHAnsi"/>
                <w:spacing w:val="-2"/>
                <w:sz w:val="20"/>
              </w:rPr>
              <w:t xml:space="preserve"> </w:t>
            </w:r>
            <w:r w:rsidRPr="00973666">
              <w:rPr>
                <w:rFonts w:asciiTheme="minorHAnsi" w:hAnsiTheme="minorHAnsi" w:cstheme="minorHAnsi"/>
                <w:sz w:val="20"/>
              </w:rPr>
              <w:t>includes</w:t>
            </w:r>
            <w:r w:rsidRPr="00973666">
              <w:rPr>
                <w:rFonts w:asciiTheme="minorHAnsi" w:hAnsiTheme="minorHAnsi" w:cstheme="minorHAnsi"/>
                <w:spacing w:val="-3"/>
                <w:sz w:val="20"/>
              </w:rPr>
              <w:t xml:space="preserve"> </w:t>
            </w:r>
            <w:r w:rsidRPr="00973666">
              <w:rPr>
                <w:rFonts w:asciiTheme="minorHAnsi" w:hAnsiTheme="minorHAnsi" w:cstheme="minorHAnsi"/>
                <w:sz w:val="20"/>
              </w:rPr>
              <w:t>a</w:t>
            </w:r>
            <w:r w:rsidRPr="00973666">
              <w:rPr>
                <w:rFonts w:asciiTheme="minorHAnsi" w:hAnsiTheme="minorHAnsi" w:cstheme="minorHAnsi"/>
                <w:spacing w:val="-4"/>
                <w:sz w:val="20"/>
              </w:rPr>
              <w:t xml:space="preserve"> </w:t>
            </w:r>
            <w:r w:rsidRPr="00973666">
              <w:rPr>
                <w:rFonts w:asciiTheme="minorHAnsi" w:hAnsiTheme="minorHAnsi" w:cstheme="minorHAnsi"/>
                <w:sz w:val="20"/>
              </w:rPr>
              <w:t>salary.</w:t>
            </w:r>
            <w:r w:rsidRPr="00973666">
              <w:rPr>
                <w:rFonts w:asciiTheme="minorHAnsi" w:hAnsiTheme="minorHAnsi" w:cstheme="minorHAnsi"/>
                <w:spacing w:val="-4"/>
                <w:sz w:val="20"/>
              </w:rPr>
              <w:t xml:space="preserve"> </w:t>
            </w:r>
            <w:r w:rsidRPr="00973666">
              <w:rPr>
                <w:rFonts w:asciiTheme="minorHAnsi" w:hAnsiTheme="minorHAnsi" w:cstheme="minorHAnsi"/>
                <w:sz w:val="20"/>
              </w:rPr>
              <w:t>Is</w:t>
            </w:r>
            <w:r w:rsidRPr="00973666">
              <w:rPr>
                <w:rFonts w:asciiTheme="minorHAnsi" w:hAnsiTheme="minorHAnsi" w:cstheme="minorHAnsi"/>
                <w:spacing w:val="-3"/>
                <w:sz w:val="20"/>
              </w:rPr>
              <w:t xml:space="preserve"> a graduate in the </w:t>
            </w:r>
            <w:r w:rsidRPr="00973666">
              <w:rPr>
                <w:rFonts w:asciiTheme="minorHAnsi" w:hAnsiTheme="minorHAnsi" w:cstheme="minorHAnsi"/>
                <w:sz w:val="20"/>
              </w:rPr>
              <w:t>Tuna</w:t>
            </w:r>
            <w:r w:rsidRPr="00973666">
              <w:rPr>
                <w:rFonts w:asciiTheme="minorHAnsi" w:hAnsiTheme="minorHAnsi" w:cstheme="minorHAnsi"/>
                <w:spacing w:val="-3"/>
                <w:sz w:val="20"/>
              </w:rPr>
              <w:t xml:space="preserve"> </w:t>
            </w:r>
            <w:r w:rsidRPr="00973666">
              <w:rPr>
                <w:rFonts w:asciiTheme="minorHAnsi" w:hAnsiTheme="minorHAnsi" w:cstheme="minorHAnsi"/>
                <w:sz w:val="20"/>
              </w:rPr>
              <w:t>and</w:t>
            </w:r>
            <w:r w:rsidRPr="00973666">
              <w:rPr>
                <w:rFonts w:asciiTheme="minorHAnsi" w:hAnsiTheme="minorHAnsi" w:cstheme="minorHAnsi"/>
                <w:spacing w:val="-3"/>
                <w:sz w:val="20"/>
              </w:rPr>
              <w:t xml:space="preserve"> </w:t>
            </w:r>
            <w:r w:rsidRPr="00973666">
              <w:rPr>
                <w:rFonts w:asciiTheme="minorHAnsi" w:hAnsiTheme="minorHAnsi" w:cstheme="minorHAnsi"/>
                <w:sz w:val="20"/>
              </w:rPr>
              <w:t>International</w:t>
            </w:r>
            <w:r w:rsidRPr="00973666">
              <w:rPr>
                <w:rFonts w:asciiTheme="minorHAnsi" w:hAnsiTheme="minorHAnsi" w:cstheme="minorHAnsi"/>
                <w:spacing w:val="-3"/>
                <w:sz w:val="20"/>
              </w:rPr>
              <w:t xml:space="preserve"> </w:t>
            </w:r>
            <w:r w:rsidRPr="00973666">
              <w:rPr>
                <w:rFonts w:asciiTheme="minorHAnsi" w:hAnsiTheme="minorHAnsi" w:cstheme="minorHAnsi"/>
                <w:sz w:val="20"/>
              </w:rPr>
              <w:t>section.</w:t>
            </w:r>
            <w:r w:rsidRPr="00973666">
              <w:rPr>
                <w:rFonts w:asciiTheme="minorHAnsi" w:hAnsiTheme="minorHAnsi" w:cstheme="minorHAnsi"/>
                <w:spacing w:val="-1"/>
                <w:sz w:val="20"/>
              </w:rPr>
              <w:t xml:space="preserve"> </w:t>
            </w:r>
            <w:r w:rsidRPr="00973666">
              <w:rPr>
                <w:rFonts w:asciiTheme="minorHAnsi" w:hAnsiTheme="minorHAnsi" w:cstheme="minorHAnsi"/>
                <w:sz w:val="20"/>
              </w:rPr>
              <w:t>No</w:t>
            </w:r>
            <w:r w:rsidRPr="00973666">
              <w:rPr>
                <w:rFonts w:asciiTheme="minorHAnsi" w:hAnsiTheme="minorHAnsi" w:cstheme="minorHAnsi"/>
                <w:spacing w:val="-3"/>
                <w:sz w:val="20"/>
              </w:rPr>
              <w:t xml:space="preserve"> </w:t>
            </w:r>
            <w:r w:rsidRPr="00973666">
              <w:rPr>
                <w:rFonts w:asciiTheme="minorHAnsi" w:hAnsiTheme="minorHAnsi" w:cstheme="minorHAnsi"/>
                <w:sz w:val="20"/>
              </w:rPr>
              <w:t>pecuniary</w:t>
            </w:r>
            <w:r w:rsidRPr="00973666">
              <w:rPr>
                <w:rFonts w:asciiTheme="minorHAnsi" w:hAnsiTheme="minorHAnsi" w:cstheme="minorHAnsi"/>
                <w:spacing w:val="-2"/>
                <w:sz w:val="20"/>
              </w:rPr>
              <w:t xml:space="preserve"> </w:t>
            </w:r>
            <w:r w:rsidRPr="00973666">
              <w:rPr>
                <w:rFonts w:asciiTheme="minorHAnsi" w:hAnsiTheme="minorHAnsi" w:cstheme="minorHAnsi"/>
                <w:sz w:val="20"/>
              </w:rPr>
              <w:t>interest</w:t>
            </w:r>
            <w:r w:rsidRPr="00973666">
              <w:rPr>
                <w:rFonts w:asciiTheme="minorHAnsi" w:hAnsiTheme="minorHAnsi" w:cstheme="minorHAnsi"/>
                <w:spacing w:val="-3"/>
                <w:sz w:val="20"/>
              </w:rPr>
              <w:t xml:space="preserve"> </w:t>
            </w:r>
            <w:r w:rsidRPr="00973666">
              <w:rPr>
                <w:rFonts w:asciiTheme="minorHAnsi" w:hAnsiTheme="minorHAnsi" w:cstheme="minorHAnsi"/>
                <w:sz w:val="20"/>
              </w:rPr>
              <w:t>in</w:t>
            </w:r>
            <w:r w:rsidRPr="00973666">
              <w:rPr>
                <w:rFonts w:asciiTheme="minorHAnsi" w:hAnsiTheme="minorHAnsi" w:cstheme="minorHAnsi"/>
                <w:spacing w:val="-1"/>
                <w:sz w:val="20"/>
              </w:rPr>
              <w:t xml:space="preserve"> </w:t>
            </w:r>
            <w:r w:rsidRPr="00973666">
              <w:rPr>
                <w:rFonts w:asciiTheme="minorHAnsi" w:hAnsiTheme="minorHAnsi" w:cstheme="minorHAnsi"/>
                <w:sz w:val="20"/>
              </w:rPr>
              <w:t>tropical</w:t>
            </w:r>
          </w:p>
          <w:p w14:paraId="74A45BB3" w14:textId="021E0C35" w:rsidR="006262EE" w:rsidRPr="00973666" w:rsidRDefault="00123A1F" w:rsidP="00123A1F">
            <w:pPr>
              <w:pStyle w:val="TableParagraph"/>
              <w:spacing w:before="59"/>
              <w:ind w:right="182"/>
              <w:rPr>
                <w:rFonts w:asciiTheme="minorHAnsi" w:hAnsiTheme="minorHAnsi" w:cstheme="minorHAnsi"/>
                <w:sz w:val="20"/>
              </w:rPr>
            </w:pPr>
            <w:r w:rsidRPr="00973666">
              <w:rPr>
                <w:rFonts w:asciiTheme="minorHAnsi" w:hAnsiTheme="minorHAnsi" w:cstheme="minorHAnsi"/>
                <w:sz w:val="20"/>
              </w:rPr>
              <w:t>tuna</w:t>
            </w:r>
            <w:r w:rsidRPr="00973666">
              <w:rPr>
                <w:rFonts w:asciiTheme="minorHAnsi" w:hAnsiTheme="minorHAnsi" w:cstheme="minorHAnsi"/>
                <w:spacing w:val="-4"/>
                <w:sz w:val="20"/>
              </w:rPr>
              <w:t xml:space="preserve"> </w:t>
            </w:r>
            <w:r w:rsidRPr="00973666">
              <w:rPr>
                <w:rFonts w:asciiTheme="minorHAnsi" w:hAnsiTheme="minorHAnsi" w:cstheme="minorHAnsi"/>
                <w:sz w:val="20"/>
              </w:rPr>
              <w:t>fisheries.</w:t>
            </w:r>
          </w:p>
        </w:tc>
      </w:tr>
      <w:tr w:rsidR="007B1669" w:rsidRPr="00973666" w14:paraId="11B45A6B" w14:textId="77777777" w:rsidTr="00CC79DC">
        <w:trPr>
          <w:trHeight w:val="750"/>
        </w:trPr>
        <w:tc>
          <w:tcPr>
            <w:tcW w:w="3065" w:type="dxa"/>
          </w:tcPr>
          <w:p w14:paraId="668D0E74" w14:textId="77777777" w:rsidR="007B1669" w:rsidRPr="00973666" w:rsidRDefault="007B1669" w:rsidP="004D791C">
            <w:pPr>
              <w:pStyle w:val="TableParagraph"/>
              <w:spacing w:before="38"/>
              <w:rPr>
                <w:rFonts w:asciiTheme="minorHAnsi" w:hAnsiTheme="minorHAnsi" w:cstheme="minorHAnsi"/>
                <w:b/>
                <w:sz w:val="20"/>
              </w:rPr>
            </w:pPr>
            <w:r w:rsidRPr="00973666">
              <w:rPr>
                <w:rFonts w:asciiTheme="minorHAnsi" w:hAnsiTheme="minorHAnsi" w:cstheme="minorHAnsi"/>
                <w:b/>
                <w:sz w:val="20"/>
              </w:rPr>
              <w:t>Mr</w:t>
            </w:r>
            <w:r w:rsidRPr="00973666">
              <w:rPr>
                <w:rFonts w:asciiTheme="minorHAnsi" w:hAnsiTheme="minorHAnsi" w:cstheme="minorHAnsi"/>
                <w:b/>
                <w:spacing w:val="-3"/>
                <w:sz w:val="20"/>
              </w:rPr>
              <w:t xml:space="preserve"> </w:t>
            </w:r>
            <w:r w:rsidRPr="00973666">
              <w:rPr>
                <w:rFonts w:asciiTheme="minorHAnsi" w:hAnsiTheme="minorHAnsi" w:cstheme="minorHAnsi"/>
                <w:b/>
                <w:sz w:val="20"/>
              </w:rPr>
              <w:t>Max Bayly</w:t>
            </w:r>
          </w:p>
        </w:tc>
        <w:tc>
          <w:tcPr>
            <w:tcW w:w="6543" w:type="dxa"/>
          </w:tcPr>
          <w:p w14:paraId="4C7077E5" w14:textId="77777777" w:rsidR="007B1669" w:rsidRPr="00973666" w:rsidRDefault="007B1669" w:rsidP="004D791C">
            <w:pPr>
              <w:pStyle w:val="TableParagraph"/>
              <w:spacing w:before="41" w:line="230" w:lineRule="atLeast"/>
              <w:ind w:right="182"/>
              <w:rPr>
                <w:rFonts w:asciiTheme="minorHAnsi" w:hAnsiTheme="minorHAnsi" w:cstheme="minorHAnsi"/>
                <w:sz w:val="20"/>
              </w:rPr>
            </w:pPr>
            <w:r w:rsidRPr="00973666">
              <w:rPr>
                <w:rFonts w:asciiTheme="minorHAnsi" w:hAnsiTheme="minorHAnsi" w:cstheme="minorHAnsi"/>
                <w:sz w:val="20"/>
              </w:rPr>
              <w:t>Employee</w:t>
            </w:r>
            <w:r w:rsidRPr="00973666">
              <w:rPr>
                <w:rFonts w:asciiTheme="minorHAnsi" w:hAnsiTheme="minorHAnsi" w:cstheme="minorHAnsi"/>
                <w:spacing w:val="-4"/>
                <w:sz w:val="20"/>
              </w:rPr>
              <w:t xml:space="preserve"> </w:t>
            </w:r>
            <w:r w:rsidRPr="00973666">
              <w:rPr>
                <w:rFonts w:asciiTheme="minorHAnsi" w:hAnsiTheme="minorHAnsi" w:cstheme="minorHAnsi"/>
                <w:sz w:val="20"/>
              </w:rPr>
              <w:t>of</w:t>
            </w:r>
            <w:r w:rsidRPr="00973666">
              <w:rPr>
                <w:rFonts w:asciiTheme="minorHAnsi" w:hAnsiTheme="minorHAnsi" w:cstheme="minorHAnsi"/>
                <w:spacing w:val="-2"/>
                <w:sz w:val="20"/>
              </w:rPr>
              <w:t xml:space="preserve"> Department of Agriculture, Fisheries and Forestry, which includes a salary and a MOU with </w:t>
            </w:r>
            <w:r w:rsidRPr="00973666">
              <w:rPr>
                <w:rFonts w:asciiTheme="minorHAnsi" w:hAnsiTheme="minorHAnsi" w:cstheme="minorHAnsi"/>
                <w:sz w:val="20"/>
              </w:rPr>
              <w:t>AFMA,</w:t>
            </w:r>
            <w:r w:rsidRPr="00973666">
              <w:rPr>
                <w:rFonts w:asciiTheme="minorHAnsi" w:hAnsiTheme="minorHAnsi" w:cstheme="minorHAnsi"/>
                <w:spacing w:val="-3"/>
                <w:sz w:val="20"/>
              </w:rPr>
              <w:t xml:space="preserve"> </w:t>
            </w:r>
            <w:r w:rsidRPr="00973666">
              <w:rPr>
                <w:rFonts w:asciiTheme="minorHAnsi" w:hAnsiTheme="minorHAnsi" w:cstheme="minorHAnsi"/>
                <w:sz w:val="20"/>
              </w:rPr>
              <w:t>which</w:t>
            </w:r>
            <w:r w:rsidRPr="00973666">
              <w:rPr>
                <w:rFonts w:asciiTheme="minorHAnsi" w:hAnsiTheme="minorHAnsi" w:cstheme="minorHAnsi"/>
                <w:spacing w:val="-2"/>
                <w:sz w:val="20"/>
              </w:rPr>
              <w:t xml:space="preserve"> </w:t>
            </w:r>
            <w:r w:rsidRPr="00973666">
              <w:rPr>
                <w:rFonts w:asciiTheme="minorHAnsi" w:hAnsiTheme="minorHAnsi" w:cstheme="minorHAnsi"/>
                <w:sz w:val="20"/>
              </w:rPr>
              <w:t>includes</w:t>
            </w:r>
            <w:r w:rsidRPr="00973666">
              <w:rPr>
                <w:rFonts w:asciiTheme="minorHAnsi" w:hAnsiTheme="minorHAnsi" w:cstheme="minorHAnsi"/>
                <w:spacing w:val="-2"/>
                <w:sz w:val="20"/>
              </w:rPr>
              <w:t xml:space="preserve"> </w:t>
            </w:r>
            <w:r w:rsidRPr="00973666">
              <w:rPr>
                <w:rFonts w:asciiTheme="minorHAnsi" w:hAnsiTheme="minorHAnsi" w:cstheme="minorHAnsi"/>
                <w:sz w:val="20"/>
              </w:rPr>
              <w:t>a</w:t>
            </w:r>
            <w:r w:rsidRPr="00973666">
              <w:rPr>
                <w:rFonts w:asciiTheme="minorHAnsi" w:hAnsiTheme="minorHAnsi" w:cstheme="minorHAnsi"/>
                <w:spacing w:val="-4"/>
                <w:sz w:val="20"/>
              </w:rPr>
              <w:t xml:space="preserve"> </w:t>
            </w:r>
            <w:r w:rsidRPr="00973666">
              <w:rPr>
                <w:rFonts w:asciiTheme="minorHAnsi" w:hAnsiTheme="minorHAnsi" w:cstheme="minorHAnsi"/>
                <w:sz w:val="20"/>
              </w:rPr>
              <w:t>salary.</w:t>
            </w:r>
            <w:r w:rsidRPr="00973666">
              <w:rPr>
                <w:rFonts w:asciiTheme="minorHAnsi" w:hAnsiTheme="minorHAnsi" w:cstheme="minorHAnsi"/>
                <w:spacing w:val="-3"/>
                <w:sz w:val="20"/>
              </w:rPr>
              <w:t xml:space="preserve"> </w:t>
            </w:r>
            <w:r w:rsidRPr="00973666">
              <w:rPr>
                <w:rFonts w:asciiTheme="minorHAnsi" w:hAnsiTheme="minorHAnsi" w:cstheme="minorHAnsi"/>
                <w:sz w:val="20"/>
              </w:rPr>
              <w:t>Is Employee</w:t>
            </w:r>
            <w:r w:rsidRPr="00973666">
              <w:rPr>
                <w:rFonts w:asciiTheme="minorHAnsi" w:hAnsiTheme="minorHAnsi" w:cstheme="minorHAnsi"/>
                <w:spacing w:val="-4"/>
                <w:sz w:val="20"/>
              </w:rPr>
              <w:t xml:space="preserve"> </w:t>
            </w:r>
            <w:r w:rsidRPr="00973666">
              <w:rPr>
                <w:rFonts w:asciiTheme="minorHAnsi" w:hAnsiTheme="minorHAnsi" w:cstheme="minorHAnsi"/>
                <w:sz w:val="20"/>
              </w:rPr>
              <w:t>of</w:t>
            </w:r>
            <w:r w:rsidRPr="00973666">
              <w:rPr>
                <w:rFonts w:asciiTheme="minorHAnsi" w:hAnsiTheme="minorHAnsi" w:cstheme="minorHAnsi"/>
                <w:spacing w:val="-2"/>
                <w:sz w:val="20"/>
              </w:rPr>
              <w:t xml:space="preserve"> </w:t>
            </w:r>
            <w:r w:rsidRPr="00973666">
              <w:rPr>
                <w:rFonts w:asciiTheme="minorHAnsi" w:hAnsiTheme="minorHAnsi" w:cstheme="minorHAnsi"/>
                <w:sz w:val="20"/>
              </w:rPr>
              <w:t>DAFF and under a MOU as</w:t>
            </w:r>
            <w:r w:rsidRPr="00973666">
              <w:rPr>
                <w:rFonts w:asciiTheme="minorHAnsi" w:hAnsiTheme="minorHAnsi" w:cstheme="minorHAnsi"/>
                <w:spacing w:val="-3"/>
                <w:sz w:val="20"/>
              </w:rPr>
              <w:t xml:space="preserve"> </w:t>
            </w:r>
            <w:r w:rsidRPr="00973666">
              <w:rPr>
                <w:rFonts w:asciiTheme="minorHAnsi" w:hAnsiTheme="minorHAnsi" w:cstheme="minorHAnsi"/>
                <w:sz w:val="20"/>
              </w:rPr>
              <w:t>the</w:t>
            </w:r>
            <w:r w:rsidRPr="00973666">
              <w:rPr>
                <w:rFonts w:asciiTheme="minorHAnsi" w:hAnsiTheme="minorHAnsi" w:cstheme="minorHAnsi"/>
                <w:spacing w:val="-2"/>
                <w:sz w:val="20"/>
              </w:rPr>
              <w:t xml:space="preserve"> temporary </w:t>
            </w:r>
            <w:r w:rsidRPr="00973666">
              <w:rPr>
                <w:rFonts w:asciiTheme="minorHAnsi" w:hAnsiTheme="minorHAnsi" w:cstheme="minorHAnsi"/>
                <w:sz w:val="20"/>
              </w:rPr>
              <w:t>Executive</w:t>
            </w:r>
            <w:r w:rsidRPr="00973666">
              <w:rPr>
                <w:rFonts w:asciiTheme="minorHAnsi" w:hAnsiTheme="minorHAnsi" w:cstheme="minorHAnsi"/>
                <w:spacing w:val="-3"/>
                <w:sz w:val="20"/>
              </w:rPr>
              <w:t xml:space="preserve"> </w:t>
            </w:r>
            <w:r w:rsidRPr="00973666">
              <w:rPr>
                <w:rFonts w:asciiTheme="minorHAnsi" w:hAnsiTheme="minorHAnsi" w:cstheme="minorHAnsi"/>
                <w:sz w:val="20"/>
              </w:rPr>
              <w:t>Officer TTRAG, has no pecuniary interest in Australian tropical tuna</w:t>
            </w:r>
            <w:r w:rsidRPr="00973666">
              <w:rPr>
                <w:rFonts w:asciiTheme="minorHAnsi" w:hAnsiTheme="minorHAnsi" w:cstheme="minorHAnsi"/>
                <w:spacing w:val="1"/>
                <w:sz w:val="20"/>
              </w:rPr>
              <w:t xml:space="preserve"> </w:t>
            </w:r>
            <w:r w:rsidRPr="00973666">
              <w:rPr>
                <w:rFonts w:asciiTheme="minorHAnsi" w:hAnsiTheme="minorHAnsi" w:cstheme="minorHAnsi"/>
                <w:sz w:val="20"/>
              </w:rPr>
              <w:t>fisheries.</w:t>
            </w:r>
          </w:p>
        </w:tc>
      </w:tr>
      <w:tr w:rsidR="007B1669" w:rsidRPr="00973666" w14:paraId="2B466D1C" w14:textId="77777777" w:rsidTr="00CC79DC">
        <w:trPr>
          <w:trHeight w:val="839"/>
        </w:trPr>
        <w:tc>
          <w:tcPr>
            <w:tcW w:w="3065" w:type="dxa"/>
          </w:tcPr>
          <w:p w14:paraId="4EFD869F" w14:textId="77777777" w:rsidR="007B1669" w:rsidRPr="009A14C2" w:rsidRDefault="007B1669" w:rsidP="004D791C">
            <w:pPr>
              <w:pStyle w:val="TableParagraph"/>
              <w:spacing w:before="38"/>
              <w:rPr>
                <w:rFonts w:asciiTheme="minorHAnsi" w:hAnsiTheme="minorHAnsi" w:cstheme="minorHAnsi"/>
                <w:b/>
                <w:sz w:val="20"/>
                <w:highlight w:val="yellow"/>
              </w:rPr>
            </w:pPr>
            <w:r w:rsidRPr="009A14C2">
              <w:rPr>
                <w:rFonts w:asciiTheme="minorHAnsi" w:hAnsiTheme="minorHAnsi" w:cstheme="minorHAnsi"/>
                <w:b/>
                <w:sz w:val="20"/>
              </w:rPr>
              <w:t>Dr</w:t>
            </w:r>
            <w:r w:rsidRPr="009A14C2">
              <w:rPr>
                <w:rFonts w:asciiTheme="minorHAnsi" w:hAnsiTheme="minorHAnsi" w:cstheme="minorHAnsi"/>
                <w:b/>
                <w:spacing w:val="-4"/>
                <w:sz w:val="20"/>
              </w:rPr>
              <w:t xml:space="preserve"> Don Bromhead</w:t>
            </w:r>
          </w:p>
        </w:tc>
        <w:tc>
          <w:tcPr>
            <w:tcW w:w="6543" w:type="dxa"/>
          </w:tcPr>
          <w:p w14:paraId="6F22741A" w14:textId="5F9EC74C" w:rsidR="007B1669" w:rsidRPr="00973666" w:rsidRDefault="007B1669" w:rsidP="004D791C">
            <w:pPr>
              <w:pStyle w:val="TableParagraph"/>
              <w:spacing w:before="38" w:line="290" w:lineRule="auto"/>
              <w:rPr>
                <w:rFonts w:asciiTheme="minorHAnsi" w:hAnsiTheme="minorHAnsi" w:cstheme="minorHAnsi"/>
                <w:sz w:val="20"/>
              </w:rPr>
            </w:pPr>
            <w:r w:rsidRPr="00973666">
              <w:rPr>
                <w:rFonts w:asciiTheme="minorHAnsi" w:hAnsiTheme="minorHAnsi" w:cstheme="minorHAnsi"/>
                <w:sz w:val="20"/>
              </w:rPr>
              <w:t>Employee</w:t>
            </w:r>
            <w:r w:rsidRPr="00973666">
              <w:rPr>
                <w:rFonts w:asciiTheme="minorHAnsi" w:hAnsiTheme="minorHAnsi" w:cstheme="minorHAnsi"/>
                <w:spacing w:val="-6"/>
                <w:sz w:val="20"/>
              </w:rPr>
              <w:t xml:space="preserve"> </w:t>
            </w:r>
            <w:r w:rsidRPr="00973666">
              <w:rPr>
                <w:rFonts w:asciiTheme="minorHAnsi" w:hAnsiTheme="minorHAnsi" w:cstheme="minorHAnsi"/>
                <w:sz w:val="20"/>
              </w:rPr>
              <w:t>of</w:t>
            </w:r>
            <w:r w:rsidRPr="00973666">
              <w:rPr>
                <w:rFonts w:asciiTheme="minorHAnsi" w:hAnsiTheme="minorHAnsi" w:cstheme="minorHAnsi"/>
                <w:spacing w:val="-3"/>
                <w:sz w:val="20"/>
              </w:rPr>
              <w:t xml:space="preserve"> </w:t>
            </w:r>
            <w:r w:rsidRPr="00973666">
              <w:rPr>
                <w:rFonts w:asciiTheme="minorHAnsi" w:hAnsiTheme="minorHAnsi" w:cstheme="minorHAnsi"/>
                <w:sz w:val="20"/>
              </w:rPr>
              <w:t>ABARES,</w:t>
            </w:r>
            <w:r w:rsidRPr="00973666">
              <w:rPr>
                <w:rFonts w:asciiTheme="minorHAnsi" w:hAnsiTheme="minorHAnsi" w:cstheme="minorHAnsi"/>
                <w:spacing w:val="-6"/>
                <w:sz w:val="20"/>
              </w:rPr>
              <w:t xml:space="preserve"> </w:t>
            </w:r>
            <w:r w:rsidRPr="00973666">
              <w:rPr>
                <w:rFonts w:asciiTheme="minorHAnsi" w:hAnsiTheme="minorHAnsi" w:cstheme="minorHAnsi"/>
                <w:sz w:val="20"/>
              </w:rPr>
              <w:t>involved</w:t>
            </w:r>
            <w:r w:rsidRPr="00973666">
              <w:rPr>
                <w:rFonts w:asciiTheme="minorHAnsi" w:hAnsiTheme="minorHAnsi" w:cstheme="minorHAnsi"/>
                <w:spacing w:val="-3"/>
                <w:sz w:val="20"/>
              </w:rPr>
              <w:t xml:space="preserve"> </w:t>
            </w:r>
            <w:r w:rsidRPr="00973666">
              <w:rPr>
                <w:rFonts w:asciiTheme="minorHAnsi" w:hAnsiTheme="minorHAnsi" w:cstheme="minorHAnsi"/>
                <w:sz w:val="20"/>
              </w:rPr>
              <w:t>in</w:t>
            </w:r>
            <w:r w:rsidRPr="00973666">
              <w:rPr>
                <w:rFonts w:asciiTheme="minorHAnsi" w:hAnsiTheme="minorHAnsi" w:cstheme="minorHAnsi"/>
                <w:spacing w:val="-4"/>
                <w:sz w:val="20"/>
              </w:rPr>
              <w:t xml:space="preserve"> </w:t>
            </w:r>
            <w:r w:rsidRPr="00973666">
              <w:rPr>
                <w:rFonts w:asciiTheme="minorHAnsi" w:hAnsiTheme="minorHAnsi" w:cstheme="minorHAnsi"/>
                <w:sz w:val="20"/>
              </w:rPr>
              <w:t>fisheries</w:t>
            </w:r>
            <w:r w:rsidRPr="00973666">
              <w:rPr>
                <w:rFonts w:asciiTheme="minorHAnsi" w:hAnsiTheme="minorHAnsi" w:cstheme="minorHAnsi"/>
                <w:spacing w:val="-4"/>
                <w:sz w:val="20"/>
              </w:rPr>
              <w:t xml:space="preserve"> </w:t>
            </w:r>
            <w:r w:rsidRPr="00973666">
              <w:rPr>
                <w:rFonts w:asciiTheme="minorHAnsi" w:hAnsiTheme="minorHAnsi" w:cstheme="minorHAnsi"/>
                <w:sz w:val="20"/>
              </w:rPr>
              <w:t>research,</w:t>
            </w:r>
            <w:r w:rsidRPr="00973666">
              <w:rPr>
                <w:rFonts w:asciiTheme="minorHAnsi" w:hAnsiTheme="minorHAnsi" w:cstheme="minorHAnsi"/>
                <w:spacing w:val="-4"/>
                <w:sz w:val="20"/>
              </w:rPr>
              <w:t xml:space="preserve"> </w:t>
            </w:r>
            <w:r w:rsidRPr="00973666">
              <w:rPr>
                <w:rFonts w:asciiTheme="minorHAnsi" w:hAnsiTheme="minorHAnsi" w:cstheme="minorHAnsi"/>
                <w:sz w:val="20"/>
              </w:rPr>
              <w:t>primarily</w:t>
            </w:r>
            <w:r w:rsidRPr="00973666">
              <w:rPr>
                <w:rFonts w:asciiTheme="minorHAnsi" w:hAnsiTheme="minorHAnsi" w:cstheme="minorHAnsi"/>
                <w:spacing w:val="-4"/>
                <w:sz w:val="20"/>
              </w:rPr>
              <w:t xml:space="preserve"> </w:t>
            </w:r>
            <w:r w:rsidRPr="00973666">
              <w:rPr>
                <w:rFonts w:asciiTheme="minorHAnsi" w:hAnsiTheme="minorHAnsi" w:cstheme="minorHAnsi"/>
                <w:sz w:val="20"/>
              </w:rPr>
              <w:t>through</w:t>
            </w:r>
            <w:r w:rsidRPr="00973666">
              <w:rPr>
                <w:rFonts w:asciiTheme="minorHAnsi" w:hAnsiTheme="minorHAnsi" w:cstheme="minorHAnsi"/>
                <w:spacing w:val="-53"/>
                <w:sz w:val="20"/>
              </w:rPr>
              <w:t xml:space="preserve"> </w:t>
            </w:r>
            <w:r w:rsidRPr="00973666">
              <w:rPr>
                <w:rFonts w:asciiTheme="minorHAnsi" w:hAnsiTheme="minorHAnsi" w:cstheme="minorHAnsi"/>
                <w:sz w:val="20"/>
              </w:rPr>
              <w:t>engagement</w:t>
            </w:r>
            <w:r w:rsidRPr="00973666">
              <w:rPr>
                <w:rFonts w:asciiTheme="minorHAnsi" w:hAnsiTheme="minorHAnsi" w:cstheme="minorHAnsi"/>
                <w:spacing w:val="-3"/>
                <w:sz w:val="20"/>
              </w:rPr>
              <w:t xml:space="preserve"> </w:t>
            </w:r>
            <w:r w:rsidRPr="00973666">
              <w:rPr>
                <w:rFonts w:asciiTheme="minorHAnsi" w:hAnsiTheme="minorHAnsi" w:cstheme="minorHAnsi"/>
                <w:sz w:val="20"/>
              </w:rPr>
              <w:t>with</w:t>
            </w:r>
            <w:r w:rsidRPr="00973666">
              <w:rPr>
                <w:rFonts w:asciiTheme="minorHAnsi" w:hAnsiTheme="minorHAnsi" w:cstheme="minorHAnsi"/>
                <w:spacing w:val="-4"/>
                <w:sz w:val="20"/>
              </w:rPr>
              <w:t xml:space="preserve"> </w:t>
            </w:r>
            <w:r w:rsidRPr="00973666">
              <w:rPr>
                <w:rFonts w:asciiTheme="minorHAnsi" w:hAnsiTheme="minorHAnsi" w:cstheme="minorHAnsi"/>
                <w:sz w:val="20"/>
              </w:rPr>
              <w:t>the</w:t>
            </w:r>
            <w:r w:rsidRPr="00973666">
              <w:rPr>
                <w:rFonts w:asciiTheme="minorHAnsi" w:hAnsiTheme="minorHAnsi" w:cstheme="minorHAnsi"/>
                <w:spacing w:val="-2"/>
                <w:sz w:val="20"/>
              </w:rPr>
              <w:t xml:space="preserve"> </w:t>
            </w:r>
            <w:r w:rsidRPr="00973666">
              <w:rPr>
                <w:rFonts w:asciiTheme="minorHAnsi" w:hAnsiTheme="minorHAnsi" w:cstheme="minorHAnsi"/>
                <w:sz w:val="20"/>
              </w:rPr>
              <w:t>Western</w:t>
            </w:r>
            <w:r w:rsidRPr="00973666">
              <w:rPr>
                <w:rFonts w:asciiTheme="minorHAnsi" w:hAnsiTheme="minorHAnsi" w:cstheme="minorHAnsi"/>
                <w:spacing w:val="-4"/>
                <w:sz w:val="20"/>
              </w:rPr>
              <w:t xml:space="preserve"> </w:t>
            </w:r>
            <w:r w:rsidRPr="00973666">
              <w:rPr>
                <w:rFonts w:asciiTheme="minorHAnsi" w:hAnsiTheme="minorHAnsi" w:cstheme="minorHAnsi"/>
                <w:sz w:val="20"/>
              </w:rPr>
              <w:t>Central</w:t>
            </w:r>
            <w:r w:rsidRPr="00973666">
              <w:rPr>
                <w:rFonts w:asciiTheme="minorHAnsi" w:hAnsiTheme="minorHAnsi" w:cstheme="minorHAnsi"/>
                <w:spacing w:val="-2"/>
                <w:sz w:val="20"/>
              </w:rPr>
              <w:t xml:space="preserve"> </w:t>
            </w:r>
            <w:r w:rsidRPr="00973666">
              <w:rPr>
                <w:rFonts w:asciiTheme="minorHAnsi" w:hAnsiTheme="minorHAnsi" w:cstheme="minorHAnsi"/>
                <w:sz w:val="20"/>
              </w:rPr>
              <w:t>Pacific</w:t>
            </w:r>
            <w:r w:rsidRPr="00973666">
              <w:rPr>
                <w:rFonts w:asciiTheme="minorHAnsi" w:hAnsiTheme="minorHAnsi" w:cstheme="minorHAnsi"/>
                <w:spacing w:val="-3"/>
                <w:sz w:val="20"/>
              </w:rPr>
              <w:t xml:space="preserve"> </w:t>
            </w:r>
            <w:r w:rsidRPr="00973666">
              <w:rPr>
                <w:rFonts w:asciiTheme="minorHAnsi" w:hAnsiTheme="minorHAnsi" w:cstheme="minorHAnsi"/>
                <w:sz w:val="20"/>
              </w:rPr>
              <w:t>Fisheries</w:t>
            </w:r>
            <w:r w:rsidRPr="00973666">
              <w:rPr>
                <w:rFonts w:asciiTheme="minorHAnsi" w:hAnsiTheme="minorHAnsi" w:cstheme="minorHAnsi"/>
                <w:spacing w:val="-4"/>
                <w:sz w:val="20"/>
              </w:rPr>
              <w:t xml:space="preserve"> </w:t>
            </w:r>
            <w:r w:rsidRPr="00973666">
              <w:rPr>
                <w:rFonts w:asciiTheme="minorHAnsi" w:hAnsiTheme="minorHAnsi" w:cstheme="minorHAnsi"/>
                <w:sz w:val="20"/>
              </w:rPr>
              <w:t>Commission and I</w:t>
            </w:r>
            <w:r w:rsidR="00752F4A" w:rsidRPr="00973666">
              <w:rPr>
                <w:rFonts w:asciiTheme="minorHAnsi" w:hAnsiTheme="minorHAnsi" w:cstheme="minorHAnsi"/>
                <w:sz w:val="20"/>
              </w:rPr>
              <w:t>ndian Ocean Tuna Commission</w:t>
            </w:r>
            <w:r w:rsidRPr="00973666">
              <w:rPr>
                <w:rFonts w:asciiTheme="minorHAnsi" w:hAnsiTheme="minorHAnsi" w:cstheme="minorHAnsi"/>
                <w:sz w:val="20"/>
              </w:rPr>
              <w:t>.</w:t>
            </w:r>
            <w:r w:rsidR="00E836E3" w:rsidRPr="00973666">
              <w:rPr>
                <w:rFonts w:asciiTheme="minorHAnsi" w:hAnsiTheme="minorHAnsi" w:cstheme="minorHAnsi"/>
                <w:sz w:val="20"/>
              </w:rPr>
              <w:t xml:space="preserve"> Also involved in ongoing research analysing logbook and Electronic Monitoring Data in the ETBF and GHAT fisheries.</w:t>
            </w:r>
          </w:p>
          <w:p w14:paraId="17CCEA55" w14:textId="77777777" w:rsidR="007B1669" w:rsidRPr="00973666" w:rsidRDefault="007B1669" w:rsidP="004D791C">
            <w:pPr>
              <w:pStyle w:val="TableParagraph"/>
              <w:spacing w:before="2" w:line="223" w:lineRule="exact"/>
              <w:rPr>
                <w:rFonts w:asciiTheme="minorHAnsi" w:hAnsiTheme="minorHAnsi" w:cstheme="minorHAnsi"/>
                <w:sz w:val="20"/>
              </w:rPr>
            </w:pPr>
            <w:r w:rsidRPr="00973666">
              <w:rPr>
                <w:rFonts w:asciiTheme="minorHAnsi" w:hAnsiTheme="minorHAnsi" w:cstheme="minorHAnsi"/>
                <w:sz w:val="20"/>
              </w:rPr>
              <w:t>Has</w:t>
            </w:r>
            <w:r w:rsidRPr="00973666">
              <w:rPr>
                <w:rFonts w:asciiTheme="minorHAnsi" w:hAnsiTheme="minorHAnsi" w:cstheme="minorHAnsi"/>
                <w:spacing w:val="-4"/>
                <w:sz w:val="20"/>
              </w:rPr>
              <w:t xml:space="preserve"> </w:t>
            </w:r>
            <w:r w:rsidRPr="00973666">
              <w:rPr>
                <w:rFonts w:asciiTheme="minorHAnsi" w:hAnsiTheme="minorHAnsi" w:cstheme="minorHAnsi"/>
                <w:sz w:val="20"/>
              </w:rPr>
              <w:t>no</w:t>
            </w:r>
            <w:r w:rsidRPr="00973666">
              <w:rPr>
                <w:rFonts w:asciiTheme="minorHAnsi" w:hAnsiTheme="minorHAnsi" w:cstheme="minorHAnsi"/>
                <w:spacing w:val="-2"/>
                <w:sz w:val="20"/>
              </w:rPr>
              <w:t xml:space="preserve"> </w:t>
            </w:r>
            <w:r w:rsidRPr="00973666">
              <w:rPr>
                <w:rFonts w:asciiTheme="minorHAnsi" w:hAnsiTheme="minorHAnsi" w:cstheme="minorHAnsi"/>
                <w:sz w:val="20"/>
              </w:rPr>
              <w:t>pecuniary</w:t>
            </w:r>
            <w:r w:rsidRPr="00973666">
              <w:rPr>
                <w:rFonts w:asciiTheme="minorHAnsi" w:hAnsiTheme="minorHAnsi" w:cstheme="minorHAnsi"/>
                <w:spacing w:val="-3"/>
                <w:sz w:val="20"/>
              </w:rPr>
              <w:t xml:space="preserve"> </w:t>
            </w:r>
            <w:r w:rsidRPr="00973666">
              <w:rPr>
                <w:rFonts w:asciiTheme="minorHAnsi" w:hAnsiTheme="minorHAnsi" w:cstheme="minorHAnsi"/>
                <w:sz w:val="20"/>
              </w:rPr>
              <w:t>interest</w:t>
            </w:r>
            <w:r w:rsidRPr="00973666">
              <w:rPr>
                <w:rFonts w:asciiTheme="minorHAnsi" w:hAnsiTheme="minorHAnsi" w:cstheme="minorHAnsi"/>
                <w:spacing w:val="-2"/>
                <w:sz w:val="20"/>
              </w:rPr>
              <w:t xml:space="preserve"> </w:t>
            </w:r>
            <w:r w:rsidRPr="00973666">
              <w:rPr>
                <w:rFonts w:asciiTheme="minorHAnsi" w:hAnsiTheme="minorHAnsi" w:cstheme="minorHAnsi"/>
                <w:sz w:val="20"/>
              </w:rPr>
              <w:t>in</w:t>
            </w:r>
            <w:r w:rsidRPr="00973666">
              <w:rPr>
                <w:rFonts w:asciiTheme="minorHAnsi" w:hAnsiTheme="minorHAnsi" w:cstheme="minorHAnsi"/>
                <w:spacing w:val="-4"/>
                <w:sz w:val="20"/>
              </w:rPr>
              <w:t xml:space="preserve"> </w:t>
            </w:r>
            <w:r w:rsidRPr="00973666">
              <w:rPr>
                <w:rFonts w:asciiTheme="minorHAnsi" w:hAnsiTheme="minorHAnsi" w:cstheme="minorHAnsi"/>
                <w:sz w:val="20"/>
              </w:rPr>
              <w:t>the</w:t>
            </w:r>
            <w:r w:rsidRPr="00973666">
              <w:rPr>
                <w:rFonts w:asciiTheme="minorHAnsi" w:hAnsiTheme="minorHAnsi" w:cstheme="minorHAnsi"/>
                <w:spacing w:val="-2"/>
                <w:sz w:val="20"/>
              </w:rPr>
              <w:t xml:space="preserve"> </w:t>
            </w:r>
            <w:r w:rsidRPr="00973666">
              <w:rPr>
                <w:rFonts w:asciiTheme="minorHAnsi" w:hAnsiTheme="minorHAnsi" w:cstheme="minorHAnsi"/>
                <w:sz w:val="20"/>
              </w:rPr>
              <w:t>Australian</w:t>
            </w:r>
            <w:r w:rsidRPr="00973666">
              <w:rPr>
                <w:rFonts w:asciiTheme="minorHAnsi" w:hAnsiTheme="minorHAnsi" w:cstheme="minorHAnsi"/>
                <w:spacing w:val="-4"/>
                <w:sz w:val="20"/>
              </w:rPr>
              <w:t xml:space="preserve"> </w:t>
            </w:r>
            <w:r w:rsidRPr="00973666">
              <w:rPr>
                <w:rFonts w:asciiTheme="minorHAnsi" w:hAnsiTheme="minorHAnsi" w:cstheme="minorHAnsi"/>
                <w:sz w:val="20"/>
              </w:rPr>
              <w:t>Tropical</w:t>
            </w:r>
            <w:r w:rsidRPr="00973666">
              <w:rPr>
                <w:rFonts w:asciiTheme="minorHAnsi" w:hAnsiTheme="minorHAnsi" w:cstheme="minorHAnsi"/>
                <w:spacing w:val="-5"/>
                <w:sz w:val="20"/>
              </w:rPr>
              <w:t xml:space="preserve"> </w:t>
            </w:r>
            <w:r w:rsidRPr="00973666">
              <w:rPr>
                <w:rFonts w:asciiTheme="minorHAnsi" w:hAnsiTheme="minorHAnsi" w:cstheme="minorHAnsi"/>
                <w:sz w:val="20"/>
              </w:rPr>
              <w:t>Tuna</w:t>
            </w:r>
            <w:r w:rsidRPr="00973666">
              <w:rPr>
                <w:rFonts w:asciiTheme="minorHAnsi" w:hAnsiTheme="minorHAnsi" w:cstheme="minorHAnsi"/>
                <w:spacing w:val="-4"/>
                <w:sz w:val="20"/>
              </w:rPr>
              <w:t xml:space="preserve"> </w:t>
            </w:r>
            <w:r w:rsidRPr="00973666">
              <w:rPr>
                <w:rFonts w:asciiTheme="minorHAnsi" w:hAnsiTheme="minorHAnsi" w:cstheme="minorHAnsi"/>
                <w:sz w:val="20"/>
              </w:rPr>
              <w:t>Fisheries.</w:t>
            </w:r>
          </w:p>
        </w:tc>
      </w:tr>
      <w:tr w:rsidR="00CC79DC" w:rsidRPr="00973666" w14:paraId="49947289" w14:textId="77777777" w:rsidTr="00CC79DC">
        <w:trPr>
          <w:trHeight w:val="839"/>
        </w:trPr>
        <w:tc>
          <w:tcPr>
            <w:tcW w:w="3065" w:type="dxa"/>
            <w:tcBorders>
              <w:top w:val="single" w:sz="4" w:space="0" w:color="D9D9D9"/>
              <w:left w:val="single" w:sz="4" w:space="0" w:color="D9D9D9"/>
              <w:bottom w:val="single" w:sz="4" w:space="0" w:color="D9D9D9"/>
              <w:right w:val="single" w:sz="4" w:space="0" w:color="D9D9D9"/>
            </w:tcBorders>
          </w:tcPr>
          <w:p w14:paraId="789E7430" w14:textId="77777777" w:rsidR="00CC79DC" w:rsidRPr="00973666" w:rsidRDefault="00CC79DC" w:rsidP="004D791C">
            <w:pPr>
              <w:pStyle w:val="TableParagraph"/>
              <w:spacing w:before="38"/>
              <w:rPr>
                <w:rFonts w:asciiTheme="minorHAnsi" w:hAnsiTheme="minorHAnsi" w:cstheme="minorHAnsi"/>
                <w:b/>
                <w:sz w:val="20"/>
              </w:rPr>
            </w:pPr>
            <w:r w:rsidRPr="00973666">
              <w:rPr>
                <w:rFonts w:asciiTheme="minorHAnsi" w:hAnsiTheme="minorHAnsi" w:cstheme="minorHAnsi"/>
                <w:b/>
                <w:sz w:val="20"/>
              </w:rPr>
              <w:t>Dr Laura Tremblay Boyer</w:t>
            </w:r>
          </w:p>
        </w:tc>
        <w:tc>
          <w:tcPr>
            <w:tcW w:w="6543" w:type="dxa"/>
            <w:tcBorders>
              <w:top w:val="single" w:sz="4" w:space="0" w:color="D9D9D9"/>
              <w:left w:val="single" w:sz="4" w:space="0" w:color="D9D9D9"/>
              <w:bottom w:val="single" w:sz="4" w:space="0" w:color="D9D9D9"/>
              <w:right w:val="single" w:sz="4" w:space="0" w:color="D9D9D9"/>
            </w:tcBorders>
          </w:tcPr>
          <w:p w14:paraId="71DC496C" w14:textId="008E8CA3" w:rsidR="00CC79DC" w:rsidRPr="00973666" w:rsidRDefault="00CC79DC" w:rsidP="00CC79DC">
            <w:pPr>
              <w:pStyle w:val="TableParagraph"/>
              <w:spacing w:before="38" w:line="290" w:lineRule="auto"/>
              <w:rPr>
                <w:rFonts w:asciiTheme="minorHAnsi" w:hAnsiTheme="minorHAnsi" w:cstheme="minorHAnsi"/>
                <w:sz w:val="20"/>
              </w:rPr>
            </w:pPr>
            <w:r w:rsidRPr="00973666">
              <w:rPr>
                <w:rFonts w:asciiTheme="minorHAnsi" w:hAnsiTheme="minorHAnsi" w:cstheme="minorHAnsi"/>
                <w:sz w:val="20"/>
              </w:rPr>
              <w:t xml:space="preserve">Employee of CSIRO, no pecuniary interest in Australian tropical tuna fisheries. Is the </w:t>
            </w:r>
            <w:r w:rsidR="005F19A9" w:rsidRPr="00973666">
              <w:rPr>
                <w:rFonts w:asciiTheme="minorHAnsi" w:hAnsiTheme="minorHAnsi" w:cstheme="minorHAnsi"/>
                <w:sz w:val="20"/>
              </w:rPr>
              <w:t>P</w:t>
            </w:r>
            <w:r w:rsidR="005F19A9">
              <w:rPr>
                <w:rFonts w:asciiTheme="minorHAnsi" w:hAnsiTheme="minorHAnsi" w:cstheme="minorHAnsi"/>
                <w:sz w:val="20"/>
              </w:rPr>
              <w:t xml:space="preserve">rincipal </w:t>
            </w:r>
            <w:r w:rsidR="005F19A9" w:rsidRPr="00973666">
              <w:rPr>
                <w:rFonts w:asciiTheme="minorHAnsi" w:hAnsiTheme="minorHAnsi" w:cstheme="minorHAnsi"/>
                <w:sz w:val="20"/>
              </w:rPr>
              <w:t>I</w:t>
            </w:r>
            <w:r w:rsidR="005F19A9">
              <w:rPr>
                <w:rFonts w:asciiTheme="minorHAnsi" w:hAnsiTheme="minorHAnsi" w:cstheme="minorHAnsi"/>
                <w:sz w:val="20"/>
              </w:rPr>
              <w:t>nvestigator (PI)</w:t>
            </w:r>
            <w:r w:rsidRPr="00973666">
              <w:rPr>
                <w:rFonts w:asciiTheme="minorHAnsi" w:hAnsiTheme="minorHAnsi" w:cstheme="minorHAnsi"/>
                <w:sz w:val="20"/>
              </w:rPr>
              <w:t xml:space="preserve"> for the Management Strategy Evaluation (MSE)</w:t>
            </w:r>
          </w:p>
          <w:p w14:paraId="2AF9BB55" w14:textId="77777777" w:rsidR="00CC79DC" w:rsidRPr="00973666" w:rsidRDefault="00CC79DC" w:rsidP="00CC79DC">
            <w:pPr>
              <w:pStyle w:val="TableParagraph"/>
              <w:spacing w:before="38" w:line="290" w:lineRule="auto"/>
              <w:rPr>
                <w:rFonts w:asciiTheme="minorHAnsi" w:hAnsiTheme="minorHAnsi" w:cstheme="minorHAnsi"/>
                <w:sz w:val="20"/>
              </w:rPr>
            </w:pPr>
            <w:r w:rsidRPr="00973666">
              <w:rPr>
                <w:rFonts w:asciiTheme="minorHAnsi" w:hAnsiTheme="minorHAnsi" w:cstheme="minorHAnsi"/>
                <w:sz w:val="20"/>
              </w:rPr>
              <w:t>project for the tropical tuna and billfish species.</w:t>
            </w:r>
          </w:p>
        </w:tc>
      </w:tr>
      <w:tr w:rsidR="00CC79DC" w:rsidRPr="00973666" w14:paraId="42DBF84D" w14:textId="77777777" w:rsidTr="00CC79DC">
        <w:trPr>
          <w:trHeight w:val="839"/>
        </w:trPr>
        <w:tc>
          <w:tcPr>
            <w:tcW w:w="3065" w:type="dxa"/>
            <w:tcBorders>
              <w:top w:val="single" w:sz="4" w:space="0" w:color="D9D9D9"/>
              <w:left w:val="single" w:sz="4" w:space="0" w:color="D9D9D9"/>
              <w:bottom w:val="single" w:sz="4" w:space="0" w:color="D9D9D9"/>
              <w:right w:val="single" w:sz="4" w:space="0" w:color="D9D9D9"/>
            </w:tcBorders>
          </w:tcPr>
          <w:p w14:paraId="5EFAD69F" w14:textId="77777777" w:rsidR="00CC79DC" w:rsidRPr="00973666" w:rsidRDefault="00CC79DC" w:rsidP="00CC79DC">
            <w:pPr>
              <w:pStyle w:val="TableParagraph"/>
              <w:spacing w:before="38"/>
              <w:rPr>
                <w:rFonts w:asciiTheme="minorHAnsi" w:hAnsiTheme="minorHAnsi" w:cstheme="minorHAnsi"/>
                <w:b/>
                <w:sz w:val="20"/>
              </w:rPr>
            </w:pPr>
          </w:p>
          <w:p w14:paraId="58087E55" w14:textId="77777777" w:rsidR="00CC79DC" w:rsidRPr="00973666" w:rsidRDefault="00CC79DC" w:rsidP="00CC79DC">
            <w:pPr>
              <w:pStyle w:val="TableParagraph"/>
              <w:spacing w:before="38"/>
              <w:rPr>
                <w:rFonts w:asciiTheme="minorHAnsi" w:hAnsiTheme="minorHAnsi" w:cstheme="minorHAnsi"/>
                <w:b/>
                <w:sz w:val="20"/>
              </w:rPr>
            </w:pPr>
            <w:r w:rsidRPr="00973666">
              <w:rPr>
                <w:rFonts w:asciiTheme="minorHAnsi" w:hAnsiTheme="minorHAnsi" w:cstheme="minorHAnsi"/>
                <w:b/>
                <w:sz w:val="20"/>
              </w:rPr>
              <w:t>Dr Ian Knuckey</w:t>
            </w:r>
          </w:p>
        </w:tc>
        <w:tc>
          <w:tcPr>
            <w:tcW w:w="6543" w:type="dxa"/>
            <w:tcBorders>
              <w:top w:val="single" w:sz="4" w:space="0" w:color="D9D9D9"/>
              <w:left w:val="single" w:sz="4" w:space="0" w:color="D9D9D9"/>
              <w:bottom w:val="single" w:sz="4" w:space="0" w:color="D9D9D9"/>
              <w:right w:val="single" w:sz="4" w:space="0" w:color="D9D9D9"/>
            </w:tcBorders>
          </w:tcPr>
          <w:p w14:paraId="58E36449" w14:textId="77777777" w:rsidR="00CC79DC" w:rsidRPr="00973666" w:rsidRDefault="00CC79DC" w:rsidP="00CC79DC">
            <w:pPr>
              <w:pStyle w:val="TableParagraph"/>
              <w:spacing w:before="38" w:line="290" w:lineRule="auto"/>
              <w:rPr>
                <w:rFonts w:asciiTheme="minorHAnsi" w:hAnsiTheme="minorHAnsi" w:cstheme="minorHAnsi"/>
                <w:sz w:val="20"/>
              </w:rPr>
            </w:pPr>
            <w:r w:rsidRPr="00973666">
              <w:rPr>
                <w:rFonts w:asciiTheme="minorHAnsi" w:hAnsiTheme="minorHAnsi" w:cstheme="minorHAnsi"/>
                <w:sz w:val="20"/>
              </w:rPr>
              <w:t xml:space="preserve">Has a consulting company with interests in electronic reporting in the tuna </w:t>
            </w:r>
            <w:proofErr w:type="gramStart"/>
            <w:r w:rsidRPr="00973666">
              <w:rPr>
                <w:rFonts w:asciiTheme="minorHAnsi" w:hAnsiTheme="minorHAnsi" w:cstheme="minorHAnsi"/>
                <w:sz w:val="20"/>
              </w:rPr>
              <w:t>fisheries, and</w:t>
            </w:r>
            <w:proofErr w:type="gramEnd"/>
            <w:r w:rsidRPr="00973666">
              <w:rPr>
                <w:rFonts w:asciiTheme="minorHAnsi" w:hAnsiTheme="minorHAnsi" w:cstheme="minorHAnsi"/>
                <w:sz w:val="20"/>
              </w:rPr>
              <w:t xml:space="preserve"> is a member on several other AFMA Committees. Has previously worked on a project on FADs in Tasmania and work relating to the Commonwealth resource sharing framework. Is working</w:t>
            </w:r>
          </w:p>
          <w:p w14:paraId="268B2375" w14:textId="77777777" w:rsidR="00CC79DC" w:rsidRPr="00973666" w:rsidRDefault="00CC79DC" w:rsidP="00CC79DC">
            <w:pPr>
              <w:pStyle w:val="TableParagraph"/>
              <w:spacing w:before="38" w:line="290" w:lineRule="auto"/>
              <w:rPr>
                <w:rFonts w:asciiTheme="minorHAnsi" w:hAnsiTheme="minorHAnsi" w:cstheme="minorHAnsi"/>
                <w:sz w:val="20"/>
              </w:rPr>
            </w:pPr>
            <w:r w:rsidRPr="00973666">
              <w:rPr>
                <w:rFonts w:asciiTheme="minorHAnsi" w:hAnsiTheme="minorHAnsi" w:cstheme="minorHAnsi"/>
                <w:sz w:val="20"/>
              </w:rPr>
              <w:t>on a recreational and indigenous capacity building project with DAWE.</w:t>
            </w:r>
          </w:p>
        </w:tc>
      </w:tr>
      <w:tr w:rsidR="00CC79DC" w:rsidRPr="00973666" w14:paraId="702465E3" w14:textId="77777777" w:rsidTr="00CC79DC">
        <w:trPr>
          <w:trHeight w:val="839"/>
        </w:trPr>
        <w:tc>
          <w:tcPr>
            <w:tcW w:w="3065" w:type="dxa"/>
            <w:tcBorders>
              <w:top w:val="single" w:sz="4" w:space="0" w:color="D9D9D9"/>
              <w:left w:val="single" w:sz="4" w:space="0" w:color="D9D9D9"/>
              <w:bottom w:val="single" w:sz="4" w:space="0" w:color="D9D9D9"/>
              <w:right w:val="single" w:sz="4" w:space="0" w:color="D9D9D9"/>
            </w:tcBorders>
          </w:tcPr>
          <w:p w14:paraId="0BD16FAD" w14:textId="77777777" w:rsidR="00CC79DC" w:rsidRPr="00973666" w:rsidRDefault="00CC79DC" w:rsidP="00CC79DC">
            <w:pPr>
              <w:pStyle w:val="TableParagraph"/>
              <w:spacing w:before="38"/>
              <w:rPr>
                <w:rFonts w:asciiTheme="minorHAnsi" w:hAnsiTheme="minorHAnsi" w:cstheme="minorHAnsi"/>
                <w:b/>
                <w:sz w:val="20"/>
              </w:rPr>
            </w:pPr>
          </w:p>
          <w:p w14:paraId="7CB6012F" w14:textId="77777777" w:rsidR="00CC79DC" w:rsidRPr="00973666" w:rsidRDefault="00CC79DC" w:rsidP="00CC79DC">
            <w:pPr>
              <w:pStyle w:val="TableParagraph"/>
              <w:spacing w:before="38"/>
              <w:rPr>
                <w:rFonts w:asciiTheme="minorHAnsi" w:hAnsiTheme="minorHAnsi" w:cstheme="minorHAnsi"/>
                <w:b/>
                <w:sz w:val="20"/>
              </w:rPr>
            </w:pPr>
            <w:r w:rsidRPr="00973666">
              <w:rPr>
                <w:rFonts w:asciiTheme="minorHAnsi" w:hAnsiTheme="minorHAnsi" w:cstheme="minorHAnsi"/>
                <w:b/>
                <w:sz w:val="20"/>
              </w:rPr>
              <w:t>Dr Julian Pepperell</w:t>
            </w:r>
          </w:p>
        </w:tc>
        <w:tc>
          <w:tcPr>
            <w:tcW w:w="6543" w:type="dxa"/>
            <w:tcBorders>
              <w:top w:val="single" w:sz="4" w:space="0" w:color="D9D9D9"/>
              <w:left w:val="single" w:sz="4" w:space="0" w:color="D9D9D9"/>
              <w:bottom w:val="single" w:sz="4" w:space="0" w:color="D9D9D9"/>
              <w:right w:val="single" w:sz="4" w:space="0" w:color="D9D9D9"/>
            </w:tcBorders>
          </w:tcPr>
          <w:p w14:paraId="6D5850E5" w14:textId="1B0AEB38" w:rsidR="00CC79DC" w:rsidRPr="00973666" w:rsidRDefault="00CC79DC" w:rsidP="00CC79DC">
            <w:pPr>
              <w:pStyle w:val="TableParagraph"/>
              <w:spacing w:before="38" w:line="290" w:lineRule="auto"/>
              <w:rPr>
                <w:rFonts w:asciiTheme="minorHAnsi" w:hAnsiTheme="minorHAnsi" w:cstheme="minorHAnsi"/>
                <w:sz w:val="20"/>
              </w:rPr>
            </w:pPr>
            <w:r w:rsidRPr="00973666">
              <w:rPr>
                <w:rFonts w:asciiTheme="minorHAnsi" w:hAnsiTheme="minorHAnsi" w:cstheme="minorHAnsi"/>
                <w:sz w:val="20"/>
              </w:rPr>
              <w:t xml:space="preserve">Independent fisheries consultant and representative of the </w:t>
            </w:r>
            <w:r w:rsidR="005F19A9" w:rsidRPr="00973666">
              <w:rPr>
                <w:rFonts w:asciiTheme="minorHAnsi" w:hAnsiTheme="minorHAnsi" w:cstheme="minorHAnsi"/>
                <w:sz w:val="20"/>
              </w:rPr>
              <w:t>recreational fishing</w:t>
            </w:r>
            <w:r w:rsidRPr="00973666">
              <w:rPr>
                <w:rFonts w:asciiTheme="minorHAnsi" w:hAnsiTheme="minorHAnsi" w:cstheme="minorHAnsi"/>
                <w:sz w:val="20"/>
              </w:rPr>
              <w:t xml:space="preserve"> sector. Is currently undertaking research into </w:t>
            </w:r>
            <w:proofErr w:type="spellStart"/>
            <w:r w:rsidRPr="00973666">
              <w:rPr>
                <w:rFonts w:asciiTheme="minorHAnsi" w:hAnsiTheme="minorHAnsi" w:cstheme="minorHAnsi"/>
                <w:sz w:val="20"/>
              </w:rPr>
              <w:t>gamefishing</w:t>
            </w:r>
            <w:proofErr w:type="spellEnd"/>
            <w:r w:rsidRPr="00973666">
              <w:rPr>
                <w:rFonts w:asciiTheme="minorHAnsi" w:hAnsiTheme="minorHAnsi" w:cstheme="minorHAnsi"/>
                <w:sz w:val="20"/>
              </w:rPr>
              <w:t>. Is involved in projects including the monitoring of fish landed at game fishing tournaments and pop-up satellite tagging on juvenile Black Marlin.</w:t>
            </w:r>
          </w:p>
        </w:tc>
      </w:tr>
      <w:tr w:rsidR="00CC79DC" w:rsidRPr="00973666" w14:paraId="401B2178" w14:textId="77777777" w:rsidTr="005F19A9">
        <w:trPr>
          <w:trHeight w:val="416"/>
        </w:trPr>
        <w:tc>
          <w:tcPr>
            <w:tcW w:w="3065" w:type="dxa"/>
            <w:tcBorders>
              <w:top w:val="single" w:sz="4" w:space="0" w:color="D9D9D9"/>
              <w:left w:val="single" w:sz="4" w:space="0" w:color="D9D9D9"/>
              <w:bottom w:val="single" w:sz="4" w:space="0" w:color="D9D9D9"/>
              <w:right w:val="single" w:sz="4" w:space="0" w:color="D9D9D9"/>
            </w:tcBorders>
          </w:tcPr>
          <w:p w14:paraId="3F65A9AE" w14:textId="77777777" w:rsidR="00CC79DC" w:rsidRPr="00973666" w:rsidRDefault="00CC79DC" w:rsidP="00CC79DC">
            <w:pPr>
              <w:pStyle w:val="TableParagraph"/>
              <w:spacing w:before="38"/>
              <w:rPr>
                <w:rFonts w:asciiTheme="minorHAnsi" w:hAnsiTheme="minorHAnsi" w:cstheme="minorHAnsi"/>
                <w:b/>
                <w:sz w:val="20"/>
              </w:rPr>
            </w:pPr>
          </w:p>
          <w:p w14:paraId="3A2B4790" w14:textId="77777777" w:rsidR="00CC79DC" w:rsidRPr="00973666" w:rsidRDefault="00CC79DC" w:rsidP="00CC79DC">
            <w:pPr>
              <w:pStyle w:val="TableParagraph"/>
              <w:spacing w:before="38"/>
              <w:rPr>
                <w:rFonts w:asciiTheme="minorHAnsi" w:hAnsiTheme="minorHAnsi" w:cstheme="minorHAnsi"/>
                <w:b/>
                <w:sz w:val="20"/>
              </w:rPr>
            </w:pPr>
            <w:r w:rsidRPr="00973666">
              <w:rPr>
                <w:rFonts w:asciiTheme="minorHAnsi" w:hAnsiTheme="minorHAnsi" w:cstheme="minorHAnsi"/>
                <w:b/>
                <w:sz w:val="20"/>
              </w:rPr>
              <w:t>Dr Ashley Williams</w:t>
            </w:r>
          </w:p>
        </w:tc>
        <w:tc>
          <w:tcPr>
            <w:tcW w:w="6543" w:type="dxa"/>
            <w:tcBorders>
              <w:top w:val="single" w:sz="4" w:space="0" w:color="D9D9D9"/>
              <w:left w:val="single" w:sz="4" w:space="0" w:color="D9D9D9"/>
              <w:bottom w:val="single" w:sz="4" w:space="0" w:color="D9D9D9"/>
              <w:right w:val="single" w:sz="4" w:space="0" w:color="D9D9D9"/>
            </w:tcBorders>
          </w:tcPr>
          <w:p w14:paraId="29652080" w14:textId="77777777" w:rsidR="00CC79DC" w:rsidRPr="00973666" w:rsidRDefault="00CC79DC" w:rsidP="00CC79DC">
            <w:pPr>
              <w:pStyle w:val="TableParagraph"/>
              <w:spacing w:before="38" w:line="290" w:lineRule="auto"/>
              <w:rPr>
                <w:rFonts w:asciiTheme="minorHAnsi" w:hAnsiTheme="minorHAnsi" w:cstheme="minorHAnsi"/>
                <w:sz w:val="20"/>
              </w:rPr>
            </w:pPr>
            <w:r w:rsidRPr="00973666">
              <w:rPr>
                <w:rFonts w:asciiTheme="minorHAnsi" w:hAnsiTheme="minorHAnsi" w:cstheme="minorHAnsi"/>
                <w:sz w:val="20"/>
              </w:rPr>
              <w:t xml:space="preserve">Employee of CSIRO, no pecuniary interest in Australian tropical tuna fisheries. Is the PI for the project on Data Management, </w:t>
            </w:r>
            <w:proofErr w:type="gramStart"/>
            <w:r w:rsidRPr="00973666">
              <w:rPr>
                <w:rFonts w:asciiTheme="minorHAnsi" w:hAnsiTheme="minorHAnsi" w:cstheme="minorHAnsi"/>
                <w:sz w:val="20"/>
              </w:rPr>
              <w:t>Assessment</w:t>
            </w:r>
            <w:proofErr w:type="gramEnd"/>
            <w:r w:rsidRPr="00973666">
              <w:rPr>
                <w:rFonts w:asciiTheme="minorHAnsi" w:hAnsiTheme="minorHAnsi" w:cstheme="minorHAnsi"/>
                <w:sz w:val="20"/>
              </w:rPr>
              <w:t xml:space="preserve"> and implementation of Harvest Strategy for Australia's Tropical Tuna</w:t>
            </w:r>
          </w:p>
          <w:p w14:paraId="279CA964" w14:textId="77777777" w:rsidR="00CC79DC" w:rsidRPr="00973666" w:rsidRDefault="00CC79DC" w:rsidP="00CC79DC">
            <w:pPr>
              <w:pStyle w:val="TableParagraph"/>
              <w:spacing w:before="38" w:line="290" w:lineRule="auto"/>
              <w:rPr>
                <w:rFonts w:asciiTheme="minorHAnsi" w:hAnsiTheme="minorHAnsi" w:cstheme="minorHAnsi"/>
                <w:sz w:val="20"/>
              </w:rPr>
            </w:pPr>
            <w:r w:rsidRPr="00973666">
              <w:rPr>
                <w:rFonts w:asciiTheme="minorHAnsi" w:hAnsiTheme="minorHAnsi" w:cstheme="minorHAnsi"/>
                <w:sz w:val="20"/>
              </w:rPr>
              <w:lastRenderedPageBreak/>
              <w:t>and Billfish Fisheries.</w:t>
            </w:r>
          </w:p>
        </w:tc>
      </w:tr>
      <w:tr w:rsidR="00CC79DC" w:rsidRPr="00973666" w14:paraId="0CC319FC" w14:textId="77777777" w:rsidTr="00CC79DC">
        <w:trPr>
          <w:trHeight w:val="839"/>
        </w:trPr>
        <w:tc>
          <w:tcPr>
            <w:tcW w:w="3065" w:type="dxa"/>
            <w:tcBorders>
              <w:top w:val="single" w:sz="4" w:space="0" w:color="D9D9D9"/>
              <w:left w:val="single" w:sz="4" w:space="0" w:color="D9D9D9"/>
              <w:bottom w:val="single" w:sz="4" w:space="0" w:color="D9D9D9"/>
              <w:right w:val="single" w:sz="4" w:space="0" w:color="D9D9D9"/>
            </w:tcBorders>
          </w:tcPr>
          <w:p w14:paraId="6BDFBEA6" w14:textId="77777777" w:rsidR="00CC79DC" w:rsidRPr="00973666" w:rsidRDefault="00CC79DC" w:rsidP="00CC79DC">
            <w:pPr>
              <w:pStyle w:val="TableParagraph"/>
              <w:spacing w:before="38"/>
              <w:rPr>
                <w:rFonts w:asciiTheme="minorHAnsi" w:hAnsiTheme="minorHAnsi" w:cstheme="minorHAnsi"/>
                <w:b/>
                <w:sz w:val="20"/>
              </w:rPr>
            </w:pPr>
          </w:p>
          <w:p w14:paraId="01A1E024" w14:textId="77777777" w:rsidR="00CC79DC" w:rsidRPr="00973666" w:rsidRDefault="00CC79DC" w:rsidP="00CC79DC">
            <w:pPr>
              <w:pStyle w:val="TableParagraph"/>
              <w:spacing w:before="38"/>
              <w:rPr>
                <w:rFonts w:asciiTheme="minorHAnsi" w:hAnsiTheme="minorHAnsi" w:cstheme="minorHAnsi"/>
                <w:b/>
                <w:sz w:val="20"/>
              </w:rPr>
            </w:pPr>
            <w:r w:rsidRPr="00973666">
              <w:rPr>
                <w:rFonts w:asciiTheme="minorHAnsi" w:hAnsiTheme="minorHAnsi" w:cstheme="minorHAnsi"/>
                <w:b/>
                <w:sz w:val="20"/>
              </w:rPr>
              <w:t>Mr David Ellis</w:t>
            </w:r>
          </w:p>
        </w:tc>
        <w:tc>
          <w:tcPr>
            <w:tcW w:w="6543" w:type="dxa"/>
            <w:tcBorders>
              <w:top w:val="single" w:sz="4" w:space="0" w:color="D9D9D9"/>
              <w:left w:val="single" w:sz="4" w:space="0" w:color="D9D9D9"/>
              <w:bottom w:val="single" w:sz="4" w:space="0" w:color="D9D9D9"/>
              <w:right w:val="single" w:sz="4" w:space="0" w:color="D9D9D9"/>
            </w:tcBorders>
          </w:tcPr>
          <w:p w14:paraId="3A20860B" w14:textId="77777777" w:rsidR="00CC79DC" w:rsidRPr="00973666" w:rsidRDefault="00CC79DC" w:rsidP="00CC79DC">
            <w:pPr>
              <w:pStyle w:val="TableParagraph"/>
              <w:spacing w:before="38" w:line="290" w:lineRule="auto"/>
              <w:rPr>
                <w:rFonts w:asciiTheme="minorHAnsi" w:hAnsiTheme="minorHAnsi" w:cstheme="minorHAnsi"/>
                <w:sz w:val="20"/>
              </w:rPr>
            </w:pPr>
            <w:r w:rsidRPr="00973666">
              <w:rPr>
                <w:rFonts w:asciiTheme="minorHAnsi" w:hAnsiTheme="minorHAnsi" w:cstheme="minorHAnsi"/>
                <w:sz w:val="20"/>
              </w:rPr>
              <w:t>Is currently the CEO of the industry association, Tuna Australia which includes a salary paid by industry.</w:t>
            </w:r>
          </w:p>
        </w:tc>
      </w:tr>
      <w:tr w:rsidR="00CC79DC" w:rsidRPr="00973666" w14:paraId="64FAD2A5" w14:textId="77777777" w:rsidTr="00CC79DC">
        <w:trPr>
          <w:trHeight w:val="839"/>
        </w:trPr>
        <w:tc>
          <w:tcPr>
            <w:tcW w:w="3065" w:type="dxa"/>
            <w:tcBorders>
              <w:top w:val="single" w:sz="4" w:space="0" w:color="D9D9D9"/>
              <w:left w:val="single" w:sz="4" w:space="0" w:color="D9D9D9"/>
              <w:bottom w:val="single" w:sz="4" w:space="0" w:color="D9D9D9"/>
              <w:right w:val="single" w:sz="4" w:space="0" w:color="D9D9D9"/>
            </w:tcBorders>
          </w:tcPr>
          <w:p w14:paraId="33C88A27" w14:textId="77777777" w:rsidR="00CC79DC" w:rsidRPr="00973666" w:rsidRDefault="00CC79DC" w:rsidP="00CC79DC">
            <w:pPr>
              <w:pStyle w:val="TableParagraph"/>
              <w:spacing w:before="38"/>
              <w:rPr>
                <w:rFonts w:asciiTheme="minorHAnsi" w:hAnsiTheme="minorHAnsi" w:cstheme="minorHAnsi"/>
                <w:b/>
                <w:sz w:val="20"/>
              </w:rPr>
            </w:pPr>
          </w:p>
          <w:p w14:paraId="2F68B716" w14:textId="77777777" w:rsidR="00CC79DC" w:rsidRPr="00973666" w:rsidRDefault="00CC79DC" w:rsidP="00CC79DC">
            <w:pPr>
              <w:pStyle w:val="TableParagraph"/>
              <w:spacing w:before="38"/>
              <w:rPr>
                <w:rFonts w:asciiTheme="minorHAnsi" w:hAnsiTheme="minorHAnsi" w:cstheme="minorHAnsi"/>
                <w:b/>
                <w:sz w:val="20"/>
              </w:rPr>
            </w:pPr>
            <w:r w:rsidRPr="00973666">
              <w:rPr>
                <w:rFonts w:asciiTheme="minorHAnsi" w:hAnsiTheme="minorHAnsi" w:cstheme="minorHAnsi"/>
                <w:b/>
                <w:sz w:val="20"/>
              </w:rPr>
              <w:t>Mr Gary Heilmann</w:t>
            </w:r>
          </w:p>
        </w:tc>
        <w:tc>
          <w:tcPr>
            <w:tcW w:w="6543" w:type="dxa"/>
            <w:tcBorders>
              <w:top w:val="single" w:sz="4" w:space="0" w:color="D9D9D9"/>
              <w:left w:val="single" w:sz="4" w:space="0" w:color="D9D9D9"/>
              <w:bottom w:val="single" w:sz="4" w:space="0" w:color="D9D9D9"/>
              <w:right w:val="single" w:sz="4" w:space="0" w:color="D9D9D9"/>
            </w:tcBorders>
          </w:tcPr>
          <w:p w14:paraId="5F449451" w14:textId="77777777" w:rsidR="00CC79DC" w:rsidRPr="00973666" w:rsidRDefault="00CC79DC" w:rsidP="00CC79DC">
            <w:pPr>
              <w:pStyle w:val="TableParagraph"/>
              <w:spacing w:before="38" w:line="290" w:lineRule="auto"/>
              <w:rPr>
                <w:rFonts w:asciiTheme="minorHAnsi" w:hAnsiTheme="minorHAnsi" w:cstheme="minorHAnsi"/>
                <w:sz w:val="20"/>
              </w:rPr>
            </w:pPr>
            <w:r w:rsidRPr="00973666">
              <w:rPr>
                <w:rFonts w:asciiTheme="minorHAnsi" w:hAnsiTheme="minorHAnsi" w:cstheme="minorHAnsi"/>
                <w:sz w:val="20"/>
              </w:rPr>
              <w:t xml:space="preserve">Industry member, director of a processing company, no longer </w:t>
            </w:r>
            <w:proofErr w:type="gramStart"/>
            <w:r w:rsidRPr="00973666">
              <w:rPr>
                <w:rFonts w:asciiTheme="minorHAnsi" w:hAnsiTheme="minorHAnsi" w:cstheme="minorHAnsi"/>
                <w:sz w:val="20"/>
              </w:rPr>
              <w:t>holds  ETBF</w:t>
            </w:r>
            <w:proofErr w:type="gramEnd"/>
            <w:r w:rsidRPr="00973666">
              <w:rPr>
                <w:rFonts w:asciiTheme="minorHAnsi" w:hAnsiTheme="minorHAnsi" w:cstheme="minorHAnsi"/>
                <w:sz w:val="20"/>
              </w:rPr>
              <w:t xml:space="preserve"> boat or quota SFRs.</w:t>
            </w:r>
          </w:p>
        </w:tc>
      </w:tr>
      <w:tr w:rsidR="00CC79DC" w:rsidRPr="00973666" w14:paraId="2111A0D3" w14:textId="77777777" w:rsidTr="00CC79DC">
        <w:trPr>
          <w:trHeight w:val="839"/>
        </w:trPr>
        <w:tc>
          <w:tcPr>
            <w:tcW w:w="3065" w:type="dxa"/>
            <w:tcBorders>
              <w:top w:val="single" w:sz="4" w:space="0" w:color="D9D9D9"/>
              <w:left w:val="single" w:sz="4" w:space="0" w:color="D9D9D9"/>
              <w:bottom w:val="single" w:sz="4" w:space="0" w:color="D9D9D9"/>
              <w:right w:val="single" w:sz="4" w:space="0" w:color="D9D9D9"/>
            </w:tcBorders>
          </w:tcPr>
          <w:p w14:paraId="05700160" w14:textId="77777777" w:rsidR="00CC79DC" w:rsidRPr="00973666" w:rsidRDefault="00CC79DC" w:rsidP="00CC79DC">
            <w:pPr>
              <w:pStyle w:val="TableParagraph"/>
              <w:spacing w:before="38"/>
              <w:rPr>
                <w:rFonts w:asciiTheme="minorHAnsi" w:hAnsiTheme="minorHAnsi" w:cstheme="minorHAnsi"/>
                <w:b/>
                <w:sz w:val="20"/>
              </w:rPr>
            </w:pPr>
          </w:p>
          <w:p w14:paraId="34F175E6" w14:textId="77777777" w:rsidR="00CC79DC" w:rsidRPr="00973666" w:rsidRDefault="00CC79DC" w:rsidP="00CC79DC">
            <w:pPr>
              <w:pStyle w:val="TableParagraph"/>
              <w:spacing w:before="38"/>
              <w:rPr>
                <w:rFonts w:asciiTheme="minorHAnsi" w:hAnsiTheme="minorHAnsi" w:cstheme="minorHAnsi"/>
                <w:b/>
                <w:sz w:val="20"/>
              </w:rPr>
            </w:pPr>
            <w:r w:rsidRPr="00973666">
              <w:rPr>
                <w:rFonts w:asciiTheme="minorHAnsi" w:hAnsiTheme="minorHAnsi" w:cstheme="minorHAnsi"/>
                <w:b/>
                <w:sz w:val="20"/>
              </w:rPr>
              <w:t>Mr Pavo Walker</w:t>
            </w:r>
          </w:p>
        </w:tc>
        <w:tc>
          <w:tcPr>
            <w:tcW w:w="6543" w:type="dxa"/>
            <w:tcBorders>
              <w:top w:val="single" w:sz="4" w:space="0" w:color="D9D9D9"/>
              <w:left w:val="single" w:sz="4" w:space="0" w:color="D9D9D9"/>
              <w:bottom w:val="single" w:sz="4" w:space="0" w:color="D9D9D9"/>
              <w:right w:val="single" w:sz="4" w:space="0" w:color="D9D9D9"/>
            </w:tcBorders>
          </w:tcPr>
          <w:p w14:paraId="2E44D0F9" w14:textId="77777777" w:rsidR="00CC79DC" w:rsidRPr="00973666" w:rsidRDefault="00CC79DC" w:rsidP="00CC79DC">
            <w:pPr>
              <w:pStyle w:val="TableParagraph"/>
              <w:spacing w:before="38" w:line="290" w:lineRule="auto"/>
              <w:rPr>
                <w:rFonts w:asciiTheme="minorHAnsi" w:hAnsiTheme="minorHAnsi" w:cstheme="minorHAnsi"/>
                <w:sz w:val="20"/>
              </w:rPr>
            </w:pPr>
            <w:r w:rsidRPr="00973666">
              <w:rPr>
                <w:rFonts w:asciiTheme="minorHAnsi" w:hAnsiTheme="minorHAnsi" w:cstheme="minorHAnsi"/>
                <w:sz w:val="20"/>
              </w:rPr>
              <w:t>Owns several ETBF boat, holds a Coral Sea permit and minor line permit.</w:t>
            </w:r>
          </w:p>
        </w:tc>
      </w:tr>
      <w:tr w:rsidR="00CC79DC" w:rsidRPr="00973666" w14:paraId="03A3F14A" w14:textId="77777777" w:rsidTr="00CC79DC">
        <w:trPr>
          <w:trHeight w:val="839"/>
        </w:trPr>
        <w:tc>
          <w:tcPr>
            <w:tcW w:w="3065" w:type="dxa"/>
            <w:tcBorders>
              <w:top w:val="single" w:sz="4" w:space="0" w:color="D9D9D9"/>
              <w:left w:val="single" w:sz="4" w:space="0" w:color="D9D9D9"/>
              <w:bottom w:val="single" w:sz="4" w:space="0" w:color="D9D9D9"/>
              <w:right w:val="single" w:sz="4" w:space="0" w:color="D9D9D9"/>
            </w:tcBorders>
          </w:tcPr>
          <w:p w14:paraId="3C537341" w14:textId="77777777" w:rsidR="00CC79DC" w:rsidRPr="00973666" w:rsidRDefault="00CC79DC" w:rsidP="00CC79DC">
            <w:pPr>
              <w:pStyle w:val="TableParagraph"/>
              <w:spacing w:before="38"/>
              <w:rPr>
                <w:rFonts w:asciiTheme="minorHAnsi" w:hAnsiTheme="minorHAnsi" w:cstheme="minorHAnsi"/>
                <w:b/>
                <w:sz w:val="20"/>
              </w:rPr>
            </w:pPr>
          </w:p>
          <w:p w14:paraId="68794BB8" w14:textId="77777777" w:rsidR="00CC79DC" w:rsidRPr="00973666" w:rsidRDefault="00CC79DC" w:rsidP="00CC79DC">
            <w:pPr>
              <w:pStyle w:val="TableParagraph"/>
              <w:spacing w:before="38"/>
              <w:rPr>
                <w:rFonts w:asciiTheme="minorHAnsi" w:hAnsiTheme="minorHAnsi" w:cstheme="minorHAnsi"/>
                <w:b/>
                <w:sz w:val="20"/>
              </w:rPr>
            </w:pPr>
            <w:r w:rsidRPr="00973666">
              <w:rPr>
                <w:rFonts w:asciiTheme="minorHAnsi" w:hAnsiTheme="minorHAnsi" w:cstheme="minorHAnsi"/>
                <w:b/>
                <w:sz w:val="20"/>
              </w:rPr>
              <w:t>Mr Paul Williams</w:t>
            </w:r>
          </w:p>
        </w:tc>
        <w:tc>
          <w:tcPr>
            <w:tcW w:w="6543" w:type="dxa"/>
            <w:tcBorders>
              <w:top w:val="single" w:sz="4" w:space="0" w:color="D9D9D9"/>
              <w:left w:val="single" w:sz="4" w:space="0" w:color="D9D9D9"/>
              <w:bottom w:val="single" w:sz="4" w:space="0" w:color="D9D9D9"/>
              <w:right w:val="single" w:sz="4" w:space="0" w:color="D9D9D9"/>
            </w:tcBorders>
          </w:tcPr>
          <w:p w14:paraId="105ABA26" w14:textId="77777777" w:rsidR="00CC79DC" w:rsidRPr="00973666" w:rsidRDefault="00CC79DC" w:rsidP="00CC79DC">
            <w:pPr>
              <w:pStyle w:val="TableParagraph"/>
              <w:spacing w:before="38" w:line="290" w:lineRule="auto"/>
              <w:rPr>
                <w:rFonts w:asciiTheme="minorHAnsi" w:hAnsiTheme="minorHAnsi" w:cstheme="minorHAnsi"/>
                <w:sz w:val="20"/>
              </w:rPr>
            </w:pPr>
            <w:r w:rsidRPr="00973666">
              <w:rPr>
                <w:rFonts w:asciiTheme="minorHAnsi" w:hAnsiTheme="minorHAnsi" w:cstheme="minorHAnsi"/>
                <w:sz w:val="20"/>
              </w:rPr>
              <w:t xml:space="preserve">Director of a company that holds an ETBF boat SFR, ETBF </w:t>
            </w:r>
            <w:proofErr w:type="gramStart"/>
            <w:r w:rsidRPr="00973666">
              <w:rPr>
                <w:rFonts w:asciiTheme="minorHAnsi" w:hAnsiTheme="minorHAnsi" w:cstheme="minorHAnsi"/>
                <w:sz w:val="20"/>
              </w:rPr>
              <w:t>quota  SFRs</w:t>
            </w:r>
            <w:proofErr w:type="gramEnd"/>
            <w:r w:rsidRPr="00973666">
              <w:rPr>
                <w:rFonts w:asciiTheme="minorHAnsi" w:hAnsiTheme="minorHAnsi" w:cstheme="minorHAnsi"/>
                <w:sz w:val="20"/>
              </w:rPr>
              <w:t>, and holds a Commonwealth fish receiver’s permit.</w:t>
            </w:r>
          </w:p>
        </w:tc>
      </w:tr>
      <w:tr w:rsidR="00CC79DC" w:rsidRPr="00973666" w14:paraId="4C6BDAF5" w14:textId="77777777" w:rsidTr="00CC79DC">
        <w:trPr>
          <w:trHeight w:val="839"/>
        </w:trPr>
        <w:tc>
          <w:tcPr>
            <w:tcW w:w="3065" w:type="dxa"/>
            <w:tcBorders>
              <w:top w:val="single" w:sz="4" w:space="0" w:color="D9D9D9"/>
              <w:left w:val="single" w:sz="4" w:space="0" w:color="D9D9D9"/>
              <w:bottom w:val="single" w:sz="4" w:space="0" w:color="D9D9D9"/>
              <w:right w:val="single" w:sz="4" w:space="0" w:color="D9D9D9"/>
            </w:tcBorders>
          </w:tcPr>
          <w:p w14:paraId="436C612D" w14:textId="77777777" w:rsidR="00CC79DC" w:rsidRPr="00973666" w:rsidRDefault="00CC79DC" w:rsidP="00CC79DC">
            <w:pPr>
              <w:pStyle w:val="TableParagraph"/>
              <w:spacing w:before="38"/>
              <w:rPr>
                <w:rFonts w:asciiTheme="minorHAnsi" w:hAnsiTheme="minorHAnsi" w:cstheme="minorHAnsi"/>
                <w:b/>
                <w:sz w:val="20"/>
              </w:rPr>
            </w:pPr>
          </w:p>
          <w:p w14:paraId="2FD8C527" w14:textId="77777777" w:rsidR="00CC79DC" w:rsidRPr="00973666" w:rsidRDefault="00CC79DC" w:rsidP="00CC79DC">
            <w:pPr>
              <w:pStyle w:val="TableParagraph"/>
              <w:spacing w:before="38"/>
              <w:rPr>
                <w:rFonts w:asciiTheme="minorHAnsi" w:hAnsiTheme="minorHAnsi" w:cstheme="minorHAnsi"/>
                <w:b/>
                <w:sz w:val="20"/>
              </w:rPr>
            </w:pPr>
            <w:r w:rsidRPr="00973666">
              <w:rPr>
                <w:rFonts w:asciiTheme="minorHAnsi" w:hAnsiTheme="minorHAnsi" w:cstheme="minorHAnsi"/>
                <w:b/>
                <w:sz w:val="20"/>
              </w:rPr>
              <w:t>Mr Terry Romaro</w:t>
            </w:r>
          </w:p>
        </w:tc>
        <w:tc>
          <w:tcPr>
            <w:tcW w:w="6543" w:type="dxa"/>
            <w:tcBorders>
              <w:top w:val="single" w:sz="4" w:space="0" w:color="D9D9D9"/>
              <w:left w:val="single" w:sz="4" w:space="0" w:color="D9D9D9"/>
              <w:bottom w:val="single" w:sz="4" w:space="0" w:color="D9D9D9"/>
              <w:right w:val="single" w:sz="4" w:space="0" w:color="D9D9D9"/>
            </w:tcBorders>
          </w:tcPr>
          <w:p w14:paraId="2A103FC9" w14:textId="77777777" w:rsidR="00CC79DC" w:rsidRPr="00973666" w:rsidRDefault="00CC79DC" w:rsidP="00CC79DC">
            <w:pPr>
              <w:pStyle w:val="TableParagraph"/>
              <w:spacing w:before="38" w:line="290" w:lineRule="auto"/>
              <w:rPr>
                <w:rFonts w:asciiTheme="minorHAnsi" w:hAnsiTheme="minorHAnsi" w:cstheme="minorHAnsi"/>
                <w:sz w:val="20"/>
              </w:rPr>
            </w:pPr>
            <w:r w:rsidRPr="00973666">
              <w:rPr>
                <w:rFonts w:asciiTheme="minorHAnsi" w:hAnsiTheme="minorHAnsi" w:cstheme="minorHAnsi"/>
                <w:sz w:val="20"/>
              </w:rPr>
              <w:t xml:space="preserve">Director of a company that owns Eastern Tuna and Billfish Fishery (ETBF) boat statutory fishing rights (SFRs), minor line SFRs, ETBF longline SFRs, Western Tuna and Billfish Fishery (WTBF) boat SFRs, WTBF longline SFRs, Western Skipjack Tuna Fishery (WSTF) purse seine permit, Small Pelagic Fishery (SPF) purse seine, mid-water trawl SFRs, and SPF quota SFRs. Shareholder of a company that owns shares in a proposal to fish with foreign </w:t>
            </w:r>
            <w:proofErr w:type="spellStart"/>
            <w:r w:rsidRPr="00973666">
              <w:rPr>
                <w:rFonts w:asciiTheme="minorHAnsi" w:hAnsiTheme="minorHAnsi" w:cstheme="minorHAnsi"/>
                <w:sz w:val="20"/>
              </w:rPr>
              <w:t>longliners</w:t>
            </w:r>
            <w:proofErr w:type="spellEnd"/>
            <w:r w:rsidRPr="00973666">
              <w:rPr>
                <w:rFonts w:asciiTheme="minorHAnsi" w:hAnsiTheme="minorHAnsi" w:cstheme="minorHAnsi"/>
                <w:sz w:val="20"/>
              </w:rPr>
              <w:t xml:space="preserve"> in the WTBF. Industry member on Southern Bluefin Tuna (SBT) and Tropical Tuna MAC, Invited participant for TTRAG, and industry representative at the Commission for the Conservation of SBT (CCSBT) &amp; IOTC. Invited participant for </w:t>
            </w:r>
            <w:proofErr w:type="spellStart"/>
            <w:r w:rsidRPr="00973666">
              <w:rPr>
                <w:rFonts w:asciiTheme="minorHAnsi" w:hAnsiTheme="minorHAnsi" w:cstheme="minorHAnsi"/>
                <w:sz w:val="20"/>
              </w:rPr>
              <w:t>squidRAG</w:t>
            </w:r>
            <w:proofErr w:type="spellEnd"/>
            <w:r w:rsidRPr="00973666">
              <w:rPr>
                <w:rFonts w:asciiTheme="minorHAnsi" w:hAnsiTheme="minorHAnsi" w:cstheme="minorHAnsi"/>
                <w:sz w:val="20"/>
              </w:rPr>
              <w:t xml:space="preserve"> and squid concession holder. Director of a company who owns a fish processing facility in Port Lincoln.</w:t>
            </w:r>
          </w:p>
        </w:tc>
      </w:tr>
      <w:tr w:rsidR="00CC79DC" w:rsidRPr="00973666" w14:paraId="3968ECE0" w14:textId="77777777" w:rsidTr="00CC79DC">
        <w:trPr>
          <w:trHeight w:val="839"/>
        </w:trPr>
        <w:tc>
          <w:tcPr>
            <w:tcW w:w="3065" w:type="dxa"/>
            <w:tcBorders>
              <w:top w:val="single" w:sz="4" w:space="0" w:color="D9D9D9"/>
              <w:left w:val="single" w:sz="4" w:space="0" w:color="D9D9D9"/>
              <w:bottom w:val="single" w:sz="4" w:space="0" w:color="D9D9D9"/>
              <w:right w:val="single" w:sz="4" w:space="0" w:color="D9D9D9"/>
            </w:tcBorders>
          </w:tcPr>
          <w:p w14:paraId="60BBDA25" w14:textId="77777777" w:rsidR="00CC79DC" w:rsidRPr="00973666" w:rsidRDefault="00CC79DC" w:rsidP="00CC79DC">
            <w:pPr>
              <w:pStyle w:val="TableParagraph"/>
              <w:spacing w:before="38"/>
              <w:rPr>
                <w:rFonts w:asciiTheme="minorHAnsi" w:hAnsiTheme="minorHAnsi" w:cstheme="minorHAnsi"/>
                <w:b/>
                <w:sz w:val="20"/>
              </w:rPr>
            </w:pPr>
          </w:p>
          <w:p w14:paraId="21ACA1EC" w14:textId="77777777" w:rsidR="00CC79DC" w:rsidRPr="00973666" w:rsidRDefault="00CC79DC" w:rsidP="00CC79DC">
            <w:pPr>
              <w:pStyle w:val="TableParagraph"/>
              <w:spacing w:before="38"/>
              <w:rPr>
                <w:rFonts w:asciiTheme="minorHAnsi" w:hAnsiTheme="minorHAnsi" w:cstheme="minorHAnsi"/>
                <w:b/>
                <w:sz w:val="20"/>
              </w:rPr>
            </w:pPr>
            <w:r w:rsidRPr="00973666">
              <w:rPr>
                <w:rFonts w:asciiTheme="minorHAnsi" w:hAnsiTheme="minorHAnsi" w:cstheme="minorHAnsi"/>
                <w:b/>
                <w:sz w:val="20"/>
              </w:rPr>
              <w:t xml:space="preserve">Mr Robert Curtotti </w:t>
            </w:r>
          </w:p>
        </w:tc>
        <w:tc>
          <w:tcPr>
            <w:tcW w:w="6543" w:type="dxa"/>
            <w:tcBorders>
              <w:top w:val="single" w:sz="4" w:space="0" w:color="D9D9D9"/>
              <w:left w:val="single" w:sz="4" w:space="0" w:color="D9D9D9"/>
              <w:bottom w:val="single" w:sz="4" w:space="0" w:color="D9D9D9"/>
              <w:right w:val="single" w:sz="4" w:space="0" w:color="D9D9D9"/>
            </w:tcBorders>
          </w:tcPr>
          <w:p w14:paraId="76CCA476" w14:textId="77777777" w:rsidR="00CC79DC" w:rsidRPr="00973666" w:rsidRDefault="00CC79DC" w:rsidP="00CC79DC">
            <w:pPr>
              <w:pStyle w:val="TableParagraph"/>
              <w:spacing w:before="38" w:line="290" w:lineRule="auto"/>
              <w:rPr>
                <w:rFonts w:asciiTheme="minorHAnsi" w:hAnsiTheme="minorHAnsi" w:cstheme="minorHAnsi"/>
                <w:sz w:val="20"/>
              </w:rPr>
            </w:pPr>
            <w:r w:rsidRPr="00973666">
              <w:rPr>
                <w:rFonts w:asciiTheme="minorHAnsi" w:hAnsiTheme="minorHAnsi" w:cstheme="minorHAnsi"/>
                <w:sz w:val="20"/>
              </w:rPr>
              <w:t>Employee of ABARES, involved in fisheries economic research related</w:t>
            </w:r>
          </w:p>
          <w:p w14:paraId="23CE38E2" w14:textId="6DEF2DC7" w:rsidR="00CC79DC" w:rsidRPr="00973666" w:rsidRDefault="00CC79DC" w:rsidP="00CC79DC">
            <w:pPr>
              <w:pStyle w:val="TableParagraph"/>
              <w:spacing w:before="38" w:line="290" w:lineRule="auto"/>
              <w:rPr>
                <w:rFonts w:asciiTheme="minorHAnsi" w:hAnsiTheme="minorHAnsi" w:cstheme="minorHAnsi"/>
                <w:sz w:val="20"/>
              </w:rPr>
            </w:pPr>
            <w:r w:rsidRPr="00973666">
              <w:rPr>
                <w:rFonts w:asciiTheme="minorHAnsi" w:hAnsiTheme="minorHAnsi" w:cstheme="minorHAnsi"/>
                <w:sz w:val="20"/>
              </w:rPr>
              <w:t>to the Eastern Tuna and Billfish Fishery. Has no pecuniary interest in the Australian tropical tuna fisheries.</w:t>
            </w:r>
          </w:p>
        </w:tc>
      </w:tr>
    </w:tbl>
    <w:p w14:paraId="31D75995" w14:textId="77777777" w:rsidR="000349D4" w:rsidRPr="00973666" w:rsidRDefault="000349D4" w:rsidP="006315D8">
      <w:pPr>
        <w:spacing w:before="120" w:after="120"/>
        <w:rPr>
          <w:rFonts w:asciiTheme="minorHAnsi" w:hAnsiTheme="minorHAnsi" w:cstheme="minorHAnsi"/>
        </w:rPr>
      </w:pPr>
    </w:p>
    <w:p w14:paraId="79973E09" w14:textId="43206D5D" w:rsidR="009B4E3A" w:rsidRPr="00973666" w:rsidRDefault="009B4E3A" w:rsidP="00CA399F">
      <w:pPr>
        <w:pStyle w:val="Heading3"/>
        <w:numPr>
          <w:ilvl w:val="1"/>
          <w:numId w:val="2"/>
        </w:numPr>
        <w:ind w:left="426"/>
        <w:rPr>
          <w:rFonts w:asciiTheme="minorHAnsi" w:hAnsiTheme="minorHAnsi" w:cstheme="minorHAnsi"/>
        </w:rPr>
      </w:pPr>
      <w:bookmarkStart w:id="6" w:name="_Toc114127502"/>
      <w:r w:rsidRPr="00973666">
        <w:rPr>
          <w:rFonts w:asciiTheme="minorHAnsi" w:hAnsiTheme="minorHAnsi" w:cstheme="minorHAnsi"/>
        </w:rPr>
        <w:t>Adoption of Agenda</w:t>
      </w:r>
      <w:bookmarkEnd w:id="6"/>
    </w:p>
    <w:p w14:paraId="14956E17" w14:textId="2296D4B5" w:rsidR="0001398C" w:rsidRPr="00973666" w:rsidRDefault="00187C64" w:rsidP="0072795C">
      <w:pPr>
        <w:pStyle w:val="ListParagraph"/>
        <w:numPr>
          <w:ilvl w:val="0"/>
          <w:numId w:val="3"/>
        </w:numPr>
        <w:spacing w:before="120" w:after="120"/>
        <w:ind w:left="357" w:hanging="357"/>
        <w:contextualSpacing w:val="0"/>
        <w:rPr>
          <w:rFonts w:asciiTheme="minorHAnsi" w:hAnsiTheme="minorHAnsi" w:cstheme="minorHAnsi"/>
        </w:rPr>
      </w:pPr>
      <w:r w:rsidRPr="00973666">
        <w:rPr>
          <w:rFonts w:asciiTheme="minorHAnsi" w:hAnsiTheme="minorHAnsi" w:cstheme="minorHAnsi"/>
        </w:rPr>
        <w:t>The</w:t>
      </w:r>
      <w:r w:rsidR="00734FF6" w:rsidRPr="00973666">
        <w:rPr>
          <w:rFonts w:asciiTheme="minorHAnsi" w:hAnsiTheme="minorHAnsi" w:cstheme="minorHAnsi"/>
        </w:rPr>
        <w:t xml:space="preserve"> draft</w:t>
      </w:r>
      <w:r w:rsidRPr="00973666">
        <w:rPr>
          <w:rFonts w:asciiTheme="minorHAnsi" w:hAnsiTheme="minorHAnsi" w:cstheme="minorHAnsi"/>
        </w:rPr>
        <w:t xml:space="preserve"> meeting agenda</w:t>
      </w:r>
      <w:r w:rsidR="001B6B56" w:rsidRPr="00973666">
        <w:rPr>
          <w:rFonts w:asciiTheme="minorHAnsi" w:hAnsiTheme="minorHAnsi" w:cstheme="minorHAnsi"/>
        </w:rPr>
        <w:t xml:space="preserve"> was</w:t>
      </w:r>
      <w:r w:rsidRPr="00973666">
        <w:rPr>
          <w:rFonts w:asciiTheme="minorHAnsi" w:hAnsiTheme="minorHAnsi" w:cstheme="minorHAnsi"/>
        </w:rPr>
        <w:t xml:space="preserve"> </w:t>
      </w:r>
      <w:r w:rsidR="00DB1426" w:rsidRPr="00973666">
        <w:rPr>
          <w:rFonts w:asciiTheme="minorHAnsi" w:hAnsiTheme="minorHAnsi" w:cstheme="minorHAnsi"/>
        </w:rPr>
        <w:t xml:space="preserve">circulated on </w:t>
      </w:r>
      <w:r w:rsidR="00B300EA" w:rsidRPr="00973666">
        <w:rPr>
          <w:rFonts w:asciiTheme="minorHAnsi" w:hAnsiTheme="minorHAnsi" w:cstheme="minorHAnsi"/>
        </w:rPr>
        <w:t>25 August 202</w:t>
      </w:r>
      <w:r w:rsidR="006315D8" w:rsidRPr="00973666">
        <w:rPr>
          <w:rFonts w:asciiTheme="minorHAnsi" w:hAnsiTheme="minorHAnsi" w:cstheme="minorHAnsi"/>
        </w:rPr>
        <w:t>2</w:t>
      </w:r>
      <w:r w:rsidR="00B300EA" w:rsidRPr="00973666">
        <w:rPr>
          <w:rFonts w:asciiTheme="minorHAnsi" w:hAnsiTheme="minorHAnsi" w:cstheme="minorHAnsi"/>
        </w:rPr>
        <w:t xml:space="preserve"> and is</w:t>
      </w:r>
      <w:r w:rsidR="00F34EAF" w:rsidRPr="00973666">
        <w:rPr>
          <w:rFonts w:asciiTheme="minorHAnsi" w:hAnsiTheme="minorHAnsi" w:cstheme="minorHAnsi"/>
        </w:rPr>
        <w:t xml:space="preserve"> detailed in </w:t>
      </w:r>
      <w:r w:rsidR="0020698D" w:rsidRPr="00973666">
        <w:rPr>
          <w:rFonts w:asciiTheme="minorHAnsi" w:hAnsiTheme="minorHAnsi" w:cstheme="minorHAnsi"/>
        </w:rPr>
        <w:t>Appendix</w:t>
      </w:r>
      <w:r w:rsidR="00F110CF" w:rsidRPr="00973666">
        <w:rPr>
          <w:rFonts w:asciiTheme="minorHAnsi" w:hAnsiTheme="minorHAnsi" w:cstheme="minorHAnsi"/>
        </w:rPr>
        <w:t xml:space="preserve"> A</w:t>
      </w:r>
      <w:r w:rsidR="00F34EAF" w:rsidRPr="00973666">
        <w:rPr>
          <w:rFonts w:asciiTheme="minorHAnsi" w:hAnsiTheme="minorHAnsi" w:cstheme="minorHAnsi"/>
        </w:rPr>
        <w:t>.</w:t>
      </w:r>
    </w:p>
    <w:p w14:paraId="0C0F7EB4" w14:textId="334AAE46" w:rsidR="00EE2D02" w:rsidRPr="00973666" w:rsidRDefault="00EE2D02" w:rsidP="00CA399F">
      <w:pPr>
        <w:pStyle w:val="Heading3"/>
        <w:numPr>
          <w:ilvl w:val="1"/>
          <w:numId w:val="2"/>
        </w:numPr>
        <w:ind w:left="426"/>
        <w:rPr>
          <w:rFonts w:asciiTheme="minorHAnsi" w:hAnsiTheme="minorHAnsi" w:cstheme="minorHAnsi"/>
        </w:rPr>
      </w:pPr>
      <w:bookmarkStart w:id="7" w:name="_Toc114127503"/>
      <w:r w:rsidRPr="00973666">
        <w:rPr>
          <w:rFonts w:asciiTheme="minorHAnsi" w:hAnsiTheme="minorHAnsi" w:cstheme="minorHAnsi"/>
        </w:rPr>
        <w:t>Adoption of Minutes</w:t>
      </w:r>
      <w:bookmarkEnd w:id="7"/>
    </w:p>
    <w:p w14:paraId="6782A113" w14:textId="74B49DBE" w:rsidR="00EF2E07" w:rsidRPr="00973666" w:rsidRDefault="00EF2E07" w:rsidP="0072795C">
      <w:pPr>
        <w:pStyle w:val="ListParagraph"/>
        <w:numPr>
          <w:ilvl w:val="0"/>
          <w:numId w:val="3"/>
        </w:numPr>
        <w:spacing w:before="120" w:after="120"/>
        <w:ind w:left="357" w:hanging="357"/>
        <w:contextualSpacing w:val="0"/>
        <w:rPr>
          <w:rFonts w:asciiTheme="minorHAnsi" w:hAnsiTheme="minorHAnsi" w:cstheme="minorHAnsi"/>
        </w:rPr>
      </w:pPr>
      <w:r w:rsidRPr="00973666">
        <w:rPr>
          <w:rFonts w:asciiTheme="minorHAnsi" w:hAnsiTheme="minorHAnsi" w:cstheme="minorHAnsi"/>
        </w:rPr>
        <w:t xml:space="preserve">The TTRAG noted that minor comments received out of session from attendees </w:t>
      </w:r>
      <w:r w:rsidR="00B300EA" w:rsidRPr="00973666">
        <w:rPr>
          <w:rFonts w:asciiTheme="minorHAnsi" w:hAnsiTheme="minorHAnsi" w:cstheme="minorHAnsi"/>
        </w:rPr>
        <w:t>on the TTRAG 3</w:t>
      </w:r>
      <w:r w:rsidR="00592DFA" w:rsidRPr="00973666">
        <w:rPr>
          <w:rFonts w:asciiTheme="minorHAnsi" w:hAnsiTheme="minorHAnsi" w:cstheme="minorHAnsi"/>
        </w:rPr>
        <w:t>5</w:t>
      </w:r>
      <w:r w:rsidR="00522D66" w:rsidRPr="00973666">
        <w:rPr>
          <w:rFonts w:asciiTheme="minorHAnsi" w:hAnsiTheme="minorHAnsi" w:cstheme="minorHAnsi"/>
        </w:rPr>
        <w:t xml:space="preserve"> meeting minutes were</w:t>
      </w:r>
      <w:r w:rsidRPr="00973666">
        <w:rPr>
          <w:rFonts w:asciiTheme="minorHAnsi" w:hAnsiTheme="minorHAnsi" w:cstheme="minorHAnsi"/>
        </w:rPr>
        <w:t xml:space="preserve"> incorporated into the draft at Attachment 1.4a</w:t>
      </w:r>
      <w:r w:rsidR="00F110CF" w:rsidRPr="00973666">
        <w:rPr>
          <w:rFonts w:asciiTheme="minorHAnsi" w:hAnsiTheme="minorHAnsi" w:cstheme="minorHAnsi"/>
        </w:rPr>
        <w:t xml:space="preserve"> of the meeting papers</w:t>
      </w:r>
      <w:r w:rsidRPr="00973666">
        <w:rPr>
          <w:rFonts w:asciiTheme="minorHAnsi" w:hAnsiTheme="minorHAnsi" w:cstheme="minorHAnsi"/>
        </w:rPr>
        <w:t xml:space="preserve">.  </w:t>
      </w:r>
    </w:p>
    <w:p w14:paraId="50146BF9" w14:textId="0829FA9D" w:rsidR="00592DFA" w:rsidRPr="00973666" w:rsidRDefault="00592DFA" w:rsidP="0072795C">
      <w:pPr>
        <w:pStyle w:val="ListParagraph"/>
        <w:numPr>
          <w:ilvl w:val="0"/>
          <w:numId w:val="3"/>
        </w:numPr>
        <w:spacing w:before="120" w:after="120"/>
        <w:ind w:left="357" w:hanging="357"/>
        <w:contextualSpacing w:val="0"/>
        <w:rPr>
          <w:rFonts w:asciiTheme="minorHAnsi" w:hAnsiTheme="minorHAnsi" w:cstheme="minorHAnsi"/>
        </w:rPr>
      </w:pPr>
      <w:r w:rsidRPr="00973666">
        <w:rPr>
          <w:rFonts w:asciiTheme="minorHAnsi" w:hAnsiTheme="minorHAnsi" w:cstheme="minorHAnsi"/>
        </w:rPr>
        <w:t>The TTRAG adopted the TTRAG35 meeting minutes</w:t>
      </w:r>
      <w:r w:rsidR="002F7A81" w:rsidRPr="00973666">
        <w:rPr>
          <w:rFonts w:asciiTheme="minorHAnsi" w:hAnsiTheme="minorHAnsi" w:cstheme="minorHAnsi"/>
        </w:rPr>
        <w:t>.</w:t>
      </w:r>
    </w:p>
    <w:p w14:paraId="1A803AE6" w14:textId="7F7B304A" w:rsidR="009B4E3A" w:rsidRPr="00973666" w:rsidRDefault="009B4E3A" w:rsidP="00CA399F">
      <w:pPr>
        <w:pStyle w:val="Heading3"/>
        <w:numPr>
          <w:ilvl w:val="1"/>
          <w:numId w:val="2"/>
        </w:numPr>
        <w:ind w:left="426"/>
        <w:rPr>
          <w:rFonts w:asciiTheme="minorHAnsi" w:hAnsiTheme="minorHAnsi" w:cstheme="minorHAnsi"/>
        </w:rPr>
      </w:pPr>
      <w:bookmarkStart w:id="8" w:name="_Toc114127504"/>
      <w:r w:rsidRPr="00973666">
        <w:rPr>
          <w:rFonts w:asciiTheme="minorHAnsi" w:hAnsiTheme="minorHAnsi" w:cstheme="minorHAnsi"/>
        </w:rPr>
        <w:t>Actions Arising</w:t>
      </w:r>
      <w:bookmarkEnd w:id="8"/>
      <w:r w:rsidRPr="00973666">
        <w:rPr>
          <w:rFonts w:asciiTheme="minorHAnsi" w:hAnsiTheme="minorHAnsi" w:cstheme="minorHAnsi"/>
        </w:rPr>
        <w:t xml:space="preserve"> </w:t>
      </w:r>
    </w:p>
    <w:p w14:paraId="32529905" w14:textId="1EA7C90E" w:rsidR="00644B70" w:rsidRPr="00973666" w:rsidRDefault="00644B70" w:rsidP="0072795C">
      <w:pPr>
        <w:pStyle w:val="ListParagraph"/>
        <w:numPr>
          <w:ilvl w:val="0"/>
          <w:numId w:val="3"/>
        </w:numPr>
        <w:spacing w:before="120" w:after="120"/>
        <w:ind w:left="357" w:hanging="357"/>
        <w:contextualSpacing w:val="0"/>
        <w:rPr>
          <w:rFonts w:asciiTheme="minorHAnsi" w:hAnsiTheme="minorHAnsi" w:cstheme="minorHAnsi"/>
        </w:rPr>
      </w:pPr>
      <w:r w:rsidRPr="00973666">
        <w:rPr>
          <w:rFonts w:asciiTheme="minorHAnsi" w:hAnsiTheme="minorHAnsi" w:cstheme="minorHAnsi"/>
        </w:rPr>
        <w:t xml:space="preserve">The AFMA member provided a verbal update of notable changes to the actions arising </w:t>
      </w:r>
      <w:r w:rsidR="00E91303" w:rsidRPr="00973666">
        <w:rPr>
          <w:rFonts w:asciiTheme="minorHAnsi" w:hAnsiTheme="minorHAnsi" w:cstheme="minorHAnsi"/>
        </w:rPr>
        <w:t xml:space="preserve">since the June TTRAG 35 meeting. A summary of the status of action items is provided in </w:t>
      </w:r>
      <w:r w:rsidR="00274DE6" w:rsidRPr="00973666">
        <w:rPr>
          <w:rFonts w:asciiTheme="minorHAnsi" w:hAnsiTheme="minorHAnsi" w:cstheme="minorHAnsi"/>
        </w:rPr>
        <w:t>Table 1.</w:t>
      </w:r>
    </w:p>
    <w:p w14:paraId="66C8137F" w14:textId="47D48B0A" w:rsidR="00995718" w:rsidRPr="00973666" w:rsidRDefault="00955529" w:rsidP="0072795C">
      <w:pPr>
        <w:pStyle w:val="ListParagraph"/>
        <w:numPr>
          <w:ilvl w:val="0"/>
          <w:numId w:val="3"/>
        </w:numPr>
        <w:spacing w:before="120" w:after="120"/>
        <w:ind w:left="357" w:hanging="357"/>
        <w:contextualSpacing w:val="0"/>
        <w:rPr>
          <w:rFonts w:asciiTheme="minorHAnsi" w:hAnsiTheme="minorHAnsi" w:cstheme="minorHAnsi"/>
        </w:rPr>
      </w:pPr>
      <w:r w:rsidRPr="00973666">
        <w:rPr>
          <w:rFonts w:asciiTheme="minorHAnsi" w:hAnsiTheme="minorHAnsi" w:cstheme="minorHAnsi"/>
        </w:rPr>
        <w:t>The</w:t>
      </w:r>
      <w:r w:rsidR="00995718" w:rsidRPr="00973666">
        <w:rPr>
          <w:rFonts w:asciiTheme="minorHAnsi" w:hAnsiTheme="minorHAnsi" w:cstheme="minorHAnsi"/>
        </w:rPr>
        <w:t xml:space="preserve"> RAG </w:t>
      </w:r>
      <w:r w:rsidR="00734FF6" w:rsidRPr="00973666">
        <w:rPr>
          <w:rFonts w:asciiTheme="minorHAnsi" w:hAnsiTheme="minorHAnsi" w:cstheme="minorHAnsi"/>
        </w:rPr>
        <w:t xml:space="preserve">noted the </w:t>
      </w:r>
      <w:r w:rsidRPr="00973666">
        <w:rPr>
          <w:rFonts w:asciiTheme="minorHAnsi" w:hAnsiTheme="minorHAnsi" w:cstheme="minorHAnsi"/>
        </w:rPr>
        <w:t>status of action items from previous meetings (Table 1</w:t>
      </w:r>
      <w:r w:rsidR="00F321B3" w:rsidRPr="00973666">
        <w:rPr>
          <w:rFonts w:asciiTheme="minorHAnsi" w:hAnsiTheme="minorHAnsi" w:cstheme="minorHAnsi"/>
        </w:rPr>
        <w:t xml:space="preserve">). </w:t>
      </w:r>
      <w:r w:rsidR="00734FF6" w:rsidRPr="00973666">
        <w:rPr>
          <w:rFonts w:asciiTheme="minorHAnsi" w:hAnsiTheme="minorHAnsi" w:cstheme="minorHAnsi"/>
        </w:rPr>
        <w:t>The comment</w:t>
      </w:r>
      <w:r w:rsidRPr="00973666">
        <w:rPr>
          <w:rFonts w:asciiTheme="minorHAnsi" w:hAnsiTheme="minorHAnsi" w:cstheme="minorHAnsi"/>
        </w:rPr>
        <w:t>s from the RAG on the a</w:t>
      </w:r>
      <w:r w:rsidR="00734FF6" w:rsidRPr="00973666">
        <w:rPr>
          <w:rFonts w:asciiTheme="minorHAnsi" w:hAnsiTheme="minorHAnsi" w:cstheme="minorHAnsi"/>
        </w:rPr>
        <w:t xml:space="preserve">ctions arising can be found </w:t>
      </w:r>
      <w:r w:rsidR="0058363F" w:rsidRPr="00973666">
        <w:rPr>
          <w:rFonts w:asciiTheme="minorHAnsi" w:hAnsiTheme="minorHAnsi" w:cstheme="minorHAnsi"/>
        </w:rPr>
        <w:t>in Tables 1 and 2 below.</w:t>
      </w:r>
    </w:p>
    <w:p w14:paraId="75B3C66D" w14:textId="59C52068" w:rsidR="009B4E3A" w:rsidRPr="00973666" w:rsidRDefault="00995718" w:rsidP="0072795C">
      <w:pPr>
        <w:pStyle w:val="ListParagraph"/>
        <w:numPr>
          <w:ilvl w:val="0"/>
          <w:numId w:val="3"/>
        </w:numPr>
        <w:spacing w:before="120" w:after="120"/>
        <w:rPr>
          <w:rFonts w:asciiTheme="minorHAnsi" w:hAnsiTheme="minorHAnsi" w:cstheme="minorHAnsi"/>
        </w:rPr>
      </w:pPr>
      <w:r w:rsidRPr="00973666">
        <w:rPr>
          <w:rFonts w:asciiTheme="minorHAnsi" w:hAnsiTheme="minorHAnsi" w:cstheme="minorHAnsi"/>
        </w:rPr>
        <w:t>A summary of act</w:t>
      </w:r>
      <w:r w:rsidR="0058363F" w:rsidRPr="00973666">
        <w:rPr>
          <w:rFonts w:asciiTheme="minorHAnsi" w:hAnsiTheme="minorHAnsi" w:cstheme="minorHAnsi"/>
        </w:rPr>
        <w:t>ions arising from this meeting are</w:t>
      </w:r>
      <w:r w:rsidR="00F110CF" w:rsidRPr="00973666">
        <w:rPr>
          <w:rFonts w:asciiTheme="minorHAnsi" w:hAnsiTheme="minorHAnsi" w:cstheme="minorHAnsi"/>
        </w:rPr>
        <w:t xml:space="preserve"> included at Appendix B</w:t>
      </w:r>
      <w:r w:rsidRPr="00973666">
        <w:rPr>
          <w:rFonts w:asciiTheme="minorHAnsi" w:hAnsiTheme="minorHAnsi" w:cstheme="minorHAnsi"/>
        </w:rPr>
        <w:t>.</w:t>
      </w:r>
    </w:p>
    <w:p w14:paraId="516CFF83" w14:textId="5706EC43" w:rsidR="006C1C7F" w:rsidRPr="00973666" w:rsidRDefault="006C1C7F" w:rsidP="006C1C7F">
      <w:pPr>
        <w:rPr>
          <w:rFonts w:asciiTheme="minorHAnsi" w:hAnsiTheme="minorHAnsi" w:cstheme="minorHAnsi"/>
        </w:rPr>
      </w:pPr>
    </w:p>
    <w:p w14:paraId="09EC359C" w14:textId="0F0D0D9C" w:rsidR="009B4E3A" w:rsidRPr="00973666" w:rsidRDefault="009B4E3A" w:rsidP="00CA399F">
      <w:pPr>
        <w:pStyle w:val="Heading3"/>
        <w:numPr>
          <w:ilvl w:val="1"/>
          <w:numId w:val="2"/>
        </w:numPr>
        <w:ind w:left="426"/>
        <w:rPr>
          <w:rFonts w:asciiTheme="minorHAnsi" w:hAnsiTheme="minorHAnsi" w:cstheme="minorHAnsi"/>
        </w:rPr>
      </w:pPr>
      <w:bookmarkStart w:id="9" w:name="_Toc114127505"/>
      <w:r w:rsidRPr="00973666">
        <w:rPr>
          <w:rFonts w:asciiTheme="minorHAnsi" w:hAnsiTheme="minorHAnsi" w:cstheme="minorHAnsi"/>
        </w:rPr>
        <w:lastRenderedPageBreak/>
        <w:t>Out of session Correspondence</w:t>
      </w:r>
      <w:bookmarkEnd w:id="9"/>
      <w:r w:rsidRPr="00973666">
        <w:rPr>
          <w:rFonts w:asciiTheme="minorHAnsi" w:hAnsiTheme="minorHAnsi" w:cstheme="minorHAnsi"/>
        </w:rPr>
        <w:t xml:space="preserve"> </w:t>
      </w:r>
    </w:p>
    <w:p w14:paraId="3EB996BB" w14:textId="3E848B80" w:rsidR="0099729C" w:rsidRPr="00973666" w:rsidRDefault="00995718" w:rsidP="0072795C">
      <w:pPr>
        <w:pStyle w:val="ListParagraph"/>
        <w:numPr>
          <w:ilvl w:val="0"/>
          <w:numId w:val="3"/>
        </w:numPr>
        <w:spacing w:before="120" w:after="120"/>
        <w:rPr>
          <w:rFonts w:asciiTheme="minorHAnsi" w:hAnsiTheme="minorHAnsi" w:cstheme="minorHAnsi"/>
        </w:rPr>
      </w:pPr>
      <w:r w:rsidRPr="00973666">
        <w:rPr>
          <w:rFonts w:asciiTheme="minorHAnsi" w:hAnsiTheme="minorHAnsi" w:cstheme="minorHAnsi"/>
        </w:rPr>
        <w:t xml:space="preserve">The TTRAG noted the out of session correspondence between the TTRAG </w:t>
      </w:r>
      <w:r w:rsidR="0058363F" w:rsidRPr="00973666">
        <w:rPr>
          <w:rFonts w:asciiTheme="minorHAnsi" w:hAnsiTheme="minorHAnsi" w:cstheme="minorHAnsi"/>
        </w:rPr>
        <w:t>3</w:t>
      </w:r>
      <w:r w:rsidR="00EA5527" w:rsidRPr="00973666">
        <w:rPr>
          <w:rFonts w:asciiTheme="minorHAnsi" w:hAnsiTheme="minorHAnsi" w:cstheme="minorHAnsi"/>
        </w:rPr>
        <w:t>5</w:t>
      </w:r>
      <w:r w:rsidR="0058363F" w:rsidRPr="00973666">
        <w:rPr>
          <w:rFonts w:asciiTheme="minorHAnsi" w:hAnsiTheme="minorHAnsi" w:cstheme="minorHAnsi"/>
        </w:rPr>
        <w:t xml:space="preserve"> </w:t>
      </w:r>
      <w:r w:rsidRPr="00973666">
        <w:rPr>
          <w:rFonts w:asciiTheme="minorHAnsi" w:hAnsiTheme="minorHAnsi" w:cstheme="minorHAnsi"/>
        </w:rPr>
        <w:t xml:space="preserve">and TTRAG </w:t>
      </w:r>
      <w:r w:rsidR="00F01805" w:rsidRPr="00973666">
        <w:rPr>
          <w:rFonts w:asciiTheme="minorHAnsi" w:hAnsiTheme="minorHAnsi" w:cstheme="minorHAnsi"/>
        </w:rPr>
        <w:t>3</w:t>
      </w:r>
      <w:r w:rsidR="00EA5527" w:rsidRPr="00973666">
        <w:rPr>
          <w:rFonts w:asciiTheme="minorHAnsi" w:hAnsiTheme="minorHAnsi" w:cstheme="minorHAnsi"/>
        </w:rPr>
        <w:t>6</w:t>
      </w:r>
    </w:p>
    <w:p w14:paraId="280CD89B" w14:textId="3171E625" w:rsidR="00B55432" w:rsidRPr="00973666" w:rsidRDefault="00A17345" w:rsidP="005219C7">
      <w:pPr>
        <w:pStyle w:val="ListParagraph"/>
        <w:spacing w:before="120" w:after="120"/>
        <w:ind w:left="360"/>
        <w:rPr>
          <w:rFonts w:asciiTheme="minorHAnsi" w:hAnsiTheme="minorHAnsi" w:cstheme="minorHAnsi"/>
        </w:rPr>
      </w:pPr>
      <w:r w:rsidRPr="00973666">
        <w:rPr>
          <w:rFonts w:asciiTheme="minorHAnsi" w:hAnsiTheme="minorHAnsi" w:cstheme="minorHAnsi"/>
        </w:rPr>
        <w:t>Meetings</w:t>
      </w:r>
      <w:r w:rsidR="00822298" w:rsidRPr="00973666">
        <w:rPr>
          <w:rFonts w:asciiTheme="minorHAnsi" w:hAnsiTheme="minorHAnsi" w:cstheme="minorHAnsi"/>
        </w:rPr>
        <w:t xml:space="preserve"> as provided in the written update by AFMA</w:t>
      </w:r>
      <w:r w:rsidR="00F34EAF" w:rsidRPr="00973666">
        <w:rPr>
          <w:rFonts w:asciiTheme="minorHAnsi" w:hAnsiTheme="minorHAnsi" w:cstheme="minorHAnsi"/>
        </w:rPr>
        <w:t xml:space="preserve">. </w:t>
      </w:r>
    </w:p>
    <w:p w14:paraId="61ED7BB0" w14:textId="7D51F3CB" w:rsidR="006A06E1" w:rsidRPr="00973666" w:rsidRDefault="006A06E1" w:rsidP="00016DA1">
      <w:pPr>
        <w:pStyle w:val="Heading2"/>
        <w:numPr>
          <w:ilvl w:val="0"/>
          <w:numId w:val="1"/>
        </w:numPr>
        <w:ind w:left="709"/>
        <w:rPr>
          <w:rFonts w:asciiTheme="minorHAnsi" w:hAnsiTheme="minorHAnsi" w:cstheme="minorHAnsi"/>
          <w:iCs/>
        </w:rPr>
      </w:pPr>
      <w:bookmarkStart w:id="10" w:name="_Toc68089396"/>
      <w:bookmarkStart w:id="11" w:name="_Toc68097917"/>
      <w:bookmarkStart w:id="12" w:name="_Toc68099235"/>
      <w:bookmarkStart w:id="13" w:name="_Toc68101101"/>
      <w:bookmarkStart w:id="14" w:name="_Toc68102442"/>
      <w:bookmarkStart w:id="15" w:name="_Toc68106241"/>
      <w:bookmarkStart w:id="16" w:name="_Toc68121701"/>
      <w:bookmarkStart w:id="17" w:name="_Toc68126537"/>
      <w:bookmarkStart w:id="18" w:name="_Toc68126538"/>
      <w:bookmarkStart w:id="19" w:name="_Toc77605672"/>
      <w:bookmarkStart w:id="20" w:name="_Toc77679593"/>
      <w:bookmarkStart w:id="21" w:name="_Toc78295966"/>
      <w:bookmarkStart w:id="22" w:name="_Toc78468868"/>
      <w:bookmarkStart w:id="23" w:name="_Toc78549678"/>
      <w:bookmarkStart w:id="24" w:name="_Toc78552152"/>
      <w:bookmarkStart w:id="25" w:name="_Toc78810620"/>
      <w:bookmarkStart w:id="26" w:name="_Toc78825826"/>
      <w:bookmarkStart w:id="27" w:name="_Toc78965474"/>
      <w:bookmarkStart w:id="28" w:name="_Toc78967267"/>
      <w:bookmarkStart w:id="29" w:name="_Toc79008833"/>
      <w:bookmarkStart w:id="30" w:name="_Toc79051424"/>
      <w:bookmarkStart w:id="31" w:name="_Toc79065864"/>
      <w:bookmarkStart w:id="32" w:name="_Toc94865932"/>
      <w:bookmarkStart w:id="33" w:name="_Toc94866109"/>
      <w:bookmarkStart w:id="34" w:name="_Toc94866180"/>
      <w:bookmarkStart w:id="35" w:name="_Toc94895871"/>
      <w:bookmarkStart w:id="36" w:name="_Toc94895971"/>
      <w:bookmarkStart w:id="37" w:name="_Toc68126544"/>
      <w:bookmarkStart w:id="38" w:name="_Toc77605678"/>
      <w:bookmarkStart w:id="39" w:name="_Toc77679599"/>
      <w:bookmarkStart w:id="40" w:name="_Toc78295972"/>
      <w:bookmarkStart w:id="41" w:name="_Toc78468874"/>
      <w:bookmarkStart w:id="42" w:name="_Toc78549684"/>
      <w:bookmarkStart w:id="43" w:name="_Toc78552158"/>
      <w:bookmarkStart w:id="44" w:name="_Toc78810626"/>
      <w:bookmarkStart w:id="45" w:name="_Toc78825832"/>
      <w:bookmarkStart w:id="46" w:name="_Toc78965480"/>
      <w:bookmarkStart w:id="47" w:name="_Toc78967273"/>
      <w:bookmarkStart w:id="48" w:name="_Toc79008839"/>
      <w:bookmarkStart w:id="49" w:name="_Toc79051430"/>
      <w:bookmarkStart w:id="50" w:name="_Toc79065870"/>
      <w:bookmarkStart w:id="51" w:name="_Toc114127506"/>
      <w:bookmarkEnd w:id="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973666">
        <w:rPr>
          <w:rFonts w:asciiTheme="minorHAnsi" w:hAnsiTheme="minorHAnsi" w:cstheme="minorHAnsi"/>
          <w:iCs/>
        </w:rPr>
        <w:t>Review of Fishery Indicators</w:t>
      </w:r>
      <w:bookmarkEnd w:id="51"/>
    </w:p>
    <w:p w14:paraId="1F2DCED2" w14:textId="01488CB7" w:rsidR="00CA7C18" w:rsidRPr="00973666" w:rsidRDefault="007B3178" w:rsidP="00DD7648">
      <w:pPr>
        <w:pStyle w:val="Heading3"/>
        <w:ind w:left="-6"/>
        <w:rPr>
          <w:rFonts w:asciiTheme="minorHAnsi" w:hAnsiTheme="minorHAnsi" w:cstheme="minorHAnsi"/>
        </w:rPr>
      </w:pPr>
      <w:bookmarkStart w:id="52" w:name="_Toc114127507"/>
      <w:r w:rsidRPr="00973666">
        <w:rPr>
          <w:rFonts w:asciiTheme="minorHAnsi" w:hAnsiTheme="minorHAnsi" w:cstheme="minorHAnsi"/>
        </w:rPr>
        <w:t>2</w:t>
      </w:r>
      <w:r w:rsidR="006A06E1" w:rsidRPr="00973666">
        <w:rPr>
          <w:rFonts w:asciiTheme="minorHAnsi" w:hAnsiTheme="minorHAnsi" w:cstheme="minorHAnsi"/>
        </w:rPr>
        <w:t>.1.</w:t>
      </w:r>
      <w:r w:rsidR="006A06E1" w:rsidRPr="00973666">
        <w:rPr>
          <w:rFonts w:asciiTheme="minorHAnsi" w:hAnsiTheme="minorHAnsi" w:cstheme="minorHAnsi"/>
        </w:rPr>
        <w:tab/>
        <w:t xml:space="preserve">South West Pacific </w:t>
      </w:r>
      <w:r w:rsidR="00DD7648">
        <w:rPr>
          <w:rFonts w:asciiTheme="minorHAnsi" w:hAnsiTheme="minorHAnsi" w:cstheme="minorHAnsi"/>
        </w:rPr>
        <w:t xml:space="preserve">(SWP) </w:t>
      </w:r>
      <w:r w:rsidR="006A06E1" w:rsidRPr="00973666">
        <w:rPr>
          <w:rFonts w:asciiTheme="minorHAnsi" w:hAnsiTheme="minorHAnsi" w:cstheme="minorHAnsi"/>
        </w:rPr>
        <w:t>Data – update (CSIRO)</w:t>
      </w:r>
      <w:bookmarkEnd w:id="52"/>
    </w:p>
    <w:p w14:paraId="6055C9B8" w14:textId="07DC241C" w:rsidR="00AA7E1A" w:rsidRDefault="00CF09C2" w:rsidP="0072795C">
      <w:pPr>
        <w:pStyle w:val="ListParagraph"/>
        <w:numPr>
          <w:ilvl w:val="0"/>
          <w:numId w:val="4"/>
        </w:numPr>
        <w:spacing w:before="240" w:after="120"/>
        <w:ind w:left="426" w:hanging="426"/>
        <w:contextualSpacing w:val="0"/>
        <w:rPr>
          <w:rFonts w:asciiTheme="minorHAnsi" w:hAnsiTheme="minorHAnsi" w:cstheme="minorHAnsi"/>
        </w:rPr>
      </w:pPr>
      <w:r w:rsidRPr="00973666">
        <w:rPr>
          <w:rFonts w:asciiTheme="minorHAnsi" w:hAnsiTheme="minorHAnsi" w:cstheme="minorHAnsi"/>
        </w:rPr>
        <w:t xml:space="preserve">The Scientific Member, </w:t>
      </w:r>
      <w:r w:rsidR="006A06E1" w:rsidRPr="00973666">
        <w:rPr>
          <w:rFonts w:asciiTheme="minorHAnsi" w:hAnsiTheme="minorHAnsi" w:cstheme="minorHAnsi"/>
        </w:rPr>
        <w:t>Dr Ash Williams</w:t>
      </w:r>
      <w:r w:rsidR="0085774F" w:rsidRPr="00973666">
        <w:rPr>
          <w:rFonts w:asciiTheme="minorHAnsi" w:hAnsiTheme="minorHAnsi" w:cstheme="minorHAnsi"/>
        </w:rPr>
        <w:t xml:space="preserve"> </w:t>
      </w:r>
      <w:r w:rsidR="00A702F4" w:rsidRPr="00973666">
        <w:rPr>
          <w:rFonts w:asciiTheme="minorHAnsi" w:hAnsiTheme="minorHAnsi" w:cstheme="minorHAnsi"/>
        </w:rPr>
        <w:t>(CSIRO)</w:t>
      </w:r>
      <w:r w:rsidRPr="00973666">
        <w:rPr>
          <w:rFonts w:asciiTheme="minorHAnsi" w:hAnsiTheme="minorHAnsi" w:cstheme="minorHAnsi"/>
        </w:rPr>
        <w:t>,</w:t>
      </w:r>
      <w:r w:rsidR="00A702F4" w:rsidRPr="00973666">
        <w:rPr>
          <w:rFonts w:asciiTheme="minorHAnsi" w:hAnsiTheme="minorHAnsi" w:cstheme="minorHAnsi"/>
        </w:rPr>
        <w:t xml:space="preserve"> </w:t>
      </w:r>
      <w:r w:rsidR="0085774F" w:rsidRPr="00973666">
        <w:rPr>
          <w:rFonts w:asciiTheme="minorHAnsi" w:hAnsiTheme="minorHAnsi" w:cstheme="minorHAnsi"/>
        </w:rPr>
        <w:t xml:space="preserve">provided the RAG with an </w:t>
      </w:r>
      <w:r w:rsidR="00146455" w:rsidRPr="00973666">
        <w:rPr>
          <w:rFonts w:asciiTheme="minorHAnsi" w:hAnsiTheme="minorHAnsi" w:cstheme="minorHAnsi"/>
        </w:rPr>
        <w:t>update</w:t>
      </w:r>
      <w:r w:rsidR="0085774F" w:rsidRPr="00973666">
        <w:rPr>
          <w:rFonts w:asciiTheme="minorHAnsi" w:hAnsiTheme="minorHAnsi" w:cstheme="minorHAnsi"/>
        </w:rPr>
        <w:t xml:space="preserve"> of</w:t>
      </w:r>
      <w:r w:rsidR="00146455" w:rsidRPr="00973666">
        <w:rPr>
          <w:rFonts w:asciiTheme="minorHAnsi" w:hAnsiTheme="minorHAnsi" w:cstheme="minorHAnsi"/>
        </w:rPr>
        <w:t xml:space="preserve"> South West Pacific Data for 202</w:t>
      </w:r>
      <w:r w:rsidR="0085774F" w:rsidRPr="00973666">
        <w:rPr>
          <w:rFonts w:asciiTheme="minorHAnsi" w:hAnsiTheme="minorHAnsi" w:cstheme="minorHAnsi"/>
        </w:rPr>
        <w:t>2</w:t>
      </w:r>
      <w:r w:rsidR="00146455" w:rsidRPr="00973666">
        <w:rPr>
          <w:rFonts w:asciiTheme="minorHAnsi" w:hAnsiTheme="minorHAnsi" w:cstheme="minorHAnsi"/>
        </w:rPr>
        <w:t xml:space="preserve"> speaking to </w:t>
      </w:r>
      <w:r w:rsidR="006F77FD" w:rsidRPr="00973666">
        <w:rPr>
          <w:rFonts w:asciiTheme="minorHAnsi" w:hAnsiTheme="minorHAnsi" w:cstheme="minorHAnsi"/>
        </w:rPr>
        <w:t>a series of</w:t>
      </w:r>
      <w:r w:rsidR="00B34264" w:rsidRPr="00973666">
        <w:rPr>
          <w:rFonts w:asciiTheme="minorHAnsi" w:hAnsiTheme="minorHAnsi" w:cstheme="minorHAnsi"/>
        </w:rPr>
        <w:t xml:space="preserve"> </w:t>
      </w:r>
      <w:r w:rsidR="006F77FD" w:rsidRPr="00973666">
        <w:rPr>
          <w:rFonts w:asciiTheme="minorHAnsi" w:hAnsiTheme="minorHAnsi" w:cstheme="minorHAnsi"/>
        </w:rPr>
        <w:t>gra</w:t>
      </w:r>
      <w:r w:rsidR="00146455" w:rsidRPr="00973666">
        <w:rPr>
          <w:rFonts w:asciiTheme="minorHAnsi" w:hAnsiTheme="minorHAnsi" w:cstheme="minorHAnsi"/>
        </w:rPr>
        <w:t>phs and tables</w:t>
      </w:r>
      <w:r w:rsidR="0085774F" w:rsidRPr="00973666">
        <w:rPr>
          <w:rFonts w:asciiTheme="minorHAnsi" w:hAnsiTheme="minorHAnsi" w:cstheme="minorHAnsi"/>
        </w:rPr>
        <w:t>.</w:t>
      </w:r>
      <w:r w:rsidR="00000451" w:rsidRPr="00973666">
        <w:rPr>
          <w:rFonts w:asciiTheme="minorHAnsi" w:hAnsiTheme="minorHAnsi" w:cstheme="minorHAnsi"/>
        </w:rPr>
        <w:t xml:space="preserve"> </w:t>
      </w:r>
    </w:p>
    <w:p w14:paraId="6DCF85A3" w14:textId="03F6DEF2" w:rsidR="003E00C1" w:rsidRDefault="003E00C1" w:rsidP="003E00C1">
      <w:pPr>
        <w:pStyle w:val="ListParagraph"/>
        <w:numPr>
          <w:ilvl w:val="0"/>
          <w:numId w:val="4"/>
        </w:numPr>
        <w:spacing w:before="240" w:after="120"/>
        <w:ind w:left="426" w:hanging="426"/>
        <w:contextualSpacing w:val="0"/>
        <w:rPr>
          <w:rFonts w:asciiTheme="minorHAnsi" w:hAnsiTheme="minorHAnsi" w:cstheme="minorHAnsi"/>
        </w:rPr>
      </w:pPr>
      <w:r w:rsidRPr="003E00C1">
        <w:rPr>
          <w:rFonts w:asciiTheme="minorHAnsi" w:hAnsiTheme="minorHAnsi" w:cstheme="minorHAnsi"/>
        </w:rPr>
        <w:t>Th</w:t>
      </w:r>
      <w:r>
        <w:rPr>
          <w:rFonts w:asciiTheme="minorHAnsi" w:hAnsiTheme="minorHAnsi" w:cstheme="minorHAnsi"/>
        </w:rPr>
        <w:t xml:space="preserve">e </w:t>
      </w:r>
      <w:r w:rsidRPr="003E00C1">
        <w:rPr>
          <w:rFonts w:asciiTheme="minorHAnsi" w:hAnsiTheme="minorHAnsi" w:cstheme="minorHAnsi"/>
        </w:rPr>
        <w:t>update</w:t>
      </w:r>
      <w:r>
        <w:rPr>
          <w:rFonts w:asciiTheme="minorHAnsi" w:hAnsiTheme="minorHAnsi" w:cstheme="minorHAnsi"/>
        </w:rPr>
        <w:t xml:space="preserve"> included </w:t>
      </w:r>
      <w:r w:rsidRPr="003E00C1">
        <w:rPr>
          <w:rFonts w:asciiTheme="minorHAnsi" w:hAnsiTheme="minorHAnsi" w:cstheme="minorHAnsi"/>
        </w:rPr>
        <w:t>total annual catch time-series for the period</w:t>
      </w:r>
      <w:r>
        <w:rPr>
          <w:rFonts w:asciiTheme="minorHAnsi" w:hAnsiTheme="minorHAnsi" w:cstheme="minorHAnsi"/>
        </w:rPr>
        <w:t xml:space="preserve"> </w:t>
      </w:r>
      <w:r w:rsidRPr="003E00C1">
        <w:rPr>
          <w:rFonts w:asciiTheme="minorHAnsi" w:hAnsiTheme="minorHAnsi" w:cstheme="minorHAnsi"/>
        </w:rPr>
        <w:t xml:space="preserve">2006-2021 within several regions of the southwest Pacific Ocean for the five target species of the Eastern Tuna and Billfish Fishery (ETBF). </w:t>
      </w:r>
      <w:r w:rsidR="0084283D">
        <w:rPr>
          <w:rFonts w:asciiTheme="minorHAnsi" w:hAnsiTheme="minorHAnsi" w:cstheme="minorHAnsi"/>
        </w:rPr>
        <w:t>The f</w:t>
      </w:r>
      <w:r w:rsidRPr="003E00C1">
        <w:rPr>
          <w:rFonts w:asciiTheme="minorHAnsi" w:hAnsiTheme="minorHAnsi" w:cstheme="minorHAnsi"/>
        </w:rPr>
        <w:t xml:space="preserve">igures </w:t>
      </w:r>
      <w:r w:rsidR="000D5F43">
        <w:rPr>
          <w:rFonts w:asciiTheme="minorHAnsi" w:hAnsiTheme="minorHAnsi" w:cstheme="minorHAnsi"/>
        </w:rPr>
        <w:t xml:space="preserve">presented </w:t>
      </w:r>
      <w:r w:rsidRPr="003E00C1">
        <w:rPr>
          <w:rFonts w:asciiTheme="minorHAnsi" w:hAnsiTheme="minorHAnsi" w:cstheme="minorHAnsi"/>
        </w:rPr>
        <w:t>summaris</w:t>
      </w:r>
      <w:r>
        <w:rPr>
          <w:rFonts w:asciiTheme="minorHAnsi" w:hAnsiTheme="minorHAnsi" w:cstheme="minorHAnsi"/>
        </w:rPr>
        <w:t>ed</w:t>
      </w:r>
      <w:r w:rsidRPr="003E00C1">
        <w:rPr>
          <w:rFonts w:asciiTheme="minorHAnsi" w:hAnsiTheme="minorHAnsi" w:cstheme="minorHAnsi"/>
        </w:rPr>
        <w:t xml:space="preserve"> the proportion of catch taken by the ETBF relative to the total catch in the southwest Pacific Ocean are also included. The five target species for the ETBF are:</w:t>
      </w:r>
    </w:p>
    <w:p w14:paraId="277B0E6E" w14:textId="5CE8FE70" w:rsidR="003E00C1" w:rsidRDefault="003E00C1" w:rsidP="003E00C1">
      <w:pPr>
        <w:pStyle w:val="ListParagraph"/>
        <w:numPr>
          <w:ilvl w:val="0"/>
          <w:numId w:val="13"/>
        </w:numPr>
        <w:spacing w:before="240" w:after="120"/>
        <w:contextualSpacing w:val="0"/>
        <w:rPr>
          <w:rFonts w:asciiTheme="minorHAnsi" w:hAnsiTheme="minorHAnsi" w:cstheme="minorHAnsi"/>
        </w:rPr>
      </w:pPr>
      <w:r w:rsidRPr="003E00C1">
        <w:rPr>
          <w:rFonts w:asciiTheme="minorHAnsi" w:hAnsiTheme="minorHAnsi" w:cstheme="minorHAnsi"/>
        </w:rPr>
        <w:t>South Pacific albacore tuna (Thunnus alalunga)</w:t>
      </w:r>
    </w:p>
    <w:p w14:paraId="4572703C" w14:textId="6DA8339A" w:rsidR="003E00C1" w:rsidRDefault="001230CA" w:rsidP="003E00C1">
      <w:pPr>
        <w:pStyle w:val="ListParagraph"/>
        <w:numPr>
          <w:ilvl w:val="0"/>
          <w:numId w:val="13"/>
        </w:numPr>
        <w:spacing w:before="240" w:after="120"/>
        <w:contextualSpacing w:val="0"/>
        <w:rPr>
          <w:rFonts w:asciiTheme="minorHAnsi" w:hAnsiTheme="minorHAnsi" w:cstheme="minorHAnsi"/>
        </w:rPr>
      </w:pPr>
      <w:r>
        <w:rPr>
          <w:rFonts w:asciiTheme="minorHAnsi" w:hAnsiTheme="minorHAnsi" w:cstheme="minorHAnsi"/>
        </w:rPr>
        <w:t>B</w:t>
      </w:r>
      <w:r w:rsidR="003E00C1" w:rsidRPr="003E00C1">
        <w:rPr>
          <w:rFonts w:asciiTheme="minorHAnsi" w:hAnsiTheme="minorHAnsi" w:cstheme="minorHAnsi"/>
        </w:rPr>
        <w:t xml:space="preserve">igeye tuna (Thunnus </w:t>
      </w:r>
      <w:proofErr w:type="spellStart"/>
      <w:r w:rsidR="003E00C1" w:rsidRPr="003E00C1">
        <w:rPr>
          <w:rFonts w:asciiTheme="minorHAnsi" w:hAnsiTheme="minorHAnsi" w:cstheme="minorHAnsi"/>
        </w:rPr>
        <w:t>obesus</w:t>
      </w:r>
      <w:proofErr w:type="spellEnd"/>
      <w:r w:rsidR="003E00C1" w:rsidRPr="003E00C1">
        <w:rPr>
          <w:rFonts w:asciiTheme="minorHAnsi" w:hAnsiTheme="minorHAnsi" w:cstheme="minorHAnsi"/>
        </w:rPr>
        <w:t>)</w:t>
      </w:r>
    </w:p>
    <w:p w14:paraId="44778DD9" w14:textId="213C87D6" w:rsidR="003E00C1" w:rsidRDefault="001230CA" w:rsidP="003E00C1">
      <w:pPr>
        <w:pStyle w:val="ListParagraph"/>
        <w:numPr>
          <w:ilvl w:val="0"/>
          <w:numId w:val="13"/>
        </w:numPr>
        <w:spacing w:before="240" w:after="120"/>
        <w:contextualSpacing w:val="0"/>
        <w:rPr>
          <w:rFonts w:asciiTheme="minorHAnsi" w:hAnsiTheme="minorHAnsi" w:cstheme="minorHAnsi"/>
        </w:rPr>
      </w:pPr>
      <w:r>
        <w:rPr>
          <w:rFonts w:asciiTheme="minorHAnsi" w:hAnsiTheme="minorHAnsi" w:cstheme="minorHAnsi"/>
        </w:rPr>
        <w:t>B</w:t>
      </w:r>
      <w:r w:rsidR="003E00C1" w:rsidRPr="003E00C1">
        <w:rPr>
          <w:rFonts w:asciiTheme="minorHAnsi" w:hAnsiTheme="minorHAnsi" w:cstheme="minorHAnsi"/>
        </w:rPr>
        <w:t>roadbill swordfish (Xiphias gladius)</w:t>
      </w:r>
    </w:p>
    <w:p w14:paraId="3C91C8CC" w14:textId="233D49B2" w:rsidR="003E00C1" w:rsidRDefault="001230CA" w:rsidP="003E00C1">
      <w:pPr>
        <w:pStyle w:val="ListParagraph"/>
        <w:numPr>
          <w:ilvl w:val="0"/>
          <w:numId w:val="13"/>
        </w:numPr>
        <w:spacing w:before="240" w:after="120"/>
        <w:contextualSpacing w:val="0"/>
        <w:rPr>
          <w:rFonts w:asciiTheme="minorHAnsi" w:hAnsiTheme="minorHAnsi" w:cstheme="minorHAnsi"/>
        </w:rPr>
      </w:pPr>
      <w:r>
        <w:rPr>
          <w:rFonts w:asciiTheme="minorHAnsi" w:hAnsiTheme="minorHAnsi" w:cstheme="minorHAnsi"/>
        </w:rPr>
        <w:t>S</w:t>
      </w:r>
      <w:r w:rsidR="003E00C1" w:rsidRPr="003E00C1">
        <w:rPr>
          <w:rFonts w:asciiTheme="minorHAnsi" w:hAnsiTheme="minorHAnsi" w:cstheme="minorHAnsi"/>
        </w:rPr>
        <w:t>triped marlin (</w:t>
      </w:r>
      <w:proofErr w:type="spellStart"/>
      <w:r w:rsidR="003E00C1" w:rsidRPr="003E00C1">
        <w:rPr>
          <w:rFonts w:asciiTheme="minorHAnsi" w:hAnsiTheme="minorHAnsi" w:cstheme="minorHAnsi"/>
        </w:rPr>
        <w:t>Kajikia</w:t>
      </w:r>
      <w:proofErr w:type="spellEnd"/>
      <w:r w:rsidR="003E00C1" w:rsidRPr="003E00C1">
        <w:rPr>
          <w:rFonts w:asciiTheme="minorHAnsi" w:hAnsiTheme="minorHAnsi" w:cstheme="minorHAnsi"/>
        </w:rPr>
        <w:t xml:space="preserve"> audax)</w:t>
      </w:r>
    </w:p>
    <w:p w14:paraId="59E8428B" w14:textId="3717462F" w:rsidR="00547E25" w:rsidRPr="00547E25" w:rsidRDefault="001230CA" w:rsidP="005F22EF">
      <w:pPr>
        <w:pStyle w:val="ListParagraph"/>
        <w:numPr>
          <w:ilvl w:val="0"/>
          <w:numId w:val="13"/>
        </w:numPr>
        <w:spacing w:before="240" w:after="120"/>
        <w:contextualSpacing w:val="0"/>
        <w:rPr>
          <w:rFonts w:asciiTheme="minorHAnsi" w:hAnsiTheme="minorHAnsi" w:cstheme="minorHAnsi"/>
        </w:rPr>
      </w:pPr>
      <w:r>
        <w:rPr>
          <w:rFonts w:asciiTheme="minorHAnsi" w:hAnsiTheme="minorHAnsi" w:cstheme="minorHAnsi"/>
        </w:rPr>
        <w:t>Y</w:t>
      </w:r>
      <w:r w:rsidR="003E00C1" w:rsidRPr="003E00C1">
        <w:rPr>
          <w:rFonts w:asciiTheme="minorHAnsi" w:hAnsiTheme="minorHAnsi" w:cstheme="minorHAnsi"/>
        </w:rPr>
        <w:t xml:space="preserve">ellowfin tuna (Thunnus </w:t>
      </w:r>
      <w:proofErr w:type="spellStart"/>
      <w:r w:rsidR="003E00C1" w:rsidRPr="003E00C1">
        <w:rPr>
          <w:rFonts w:asciiTheme="minorHAnsi" w:hAnsiTheme="minorHAnsi" w:cstheme="minorHAnsi"/>
        </w:rPr>
        <w:t>albacares</w:t>
      </w:r>
      <w:proofErr w:type="spellEnd"/>
      <w:r w:rsidR="003E00C1" w:rsidRPr="003E00C1">
        <w:rPr>
          <w:rFonts w:asciiTheme="minorHAnsi" w:hAnsiTheme="minorHAnsi" w:cstheme="minorHAnsi"/>
        </w:rPr>
        <w:t>)</w:t>
      </w:r>
    </w:p>
    <w:p w14:paraId="419BC990" w14:textId="58474126" w:rsidR="005F22EF" w:rsidRPr="00547E25" w:rsidRDefault="005F22EF" w:rsidP="00547E25">
      <w:pPr>
        <w:pStyle w:val="ListParagraph"/>
        <w:numPr>
          <w:ilvl w:val="0"/>
          <w:numId w:val="4"/>
        </w:numPr>
        <w:spacing w:before="240" w:after="120"/>
        <w:ind w:left="426" w:hanging="426"/>
        <w:contextualSpacing w:val="0"/>
        <w:rPr>
          <w:rFonts w:asciiTheme="minorHAnsi" w:hAnsiTheme="minorHAnsi" w:cstheme="minorHAnsi"/>
        </w:rPr>
      </w:pPr>
      <w:r w:rsidRPr="00547E25">
        <w:rPr>
          <w:rFonts w:asciiTheme="minorHAnsi" w:hAnsiTheme="minorHAnsi" w:cstheme="minorHAnsi"/>
        </w:rPr>
        <w:t>The main region of interest is based on two of the nine areas used in the stock assessment models for yellowfin tuna and bigeye tuna within the western central Pacific Ocean (WCPO). These various regions have been defined as they capture both the fishing operations of the ETBF, and the general population structure of the ETBF’s target species. Region 5 is used for the three tuna species, Region 1 is used for the two billfish species, while the southwest Pacific region is used for all species.</w:t>
      </w:r>
    </w:p>
    <w:p w14:paraId="06FD3727" w14:textId="7F94D3FF" w:rsidR="003F1C2F" w:rsidRPr="003F1C2F" w:rsidRDefault="003F1C2F" w:rsidP="003F1C2F">
      <w:pPr>
        <w:pStyle w:val="ListParagraph"/>
        <w:numPr>
          <w:ilvl w:val="0"/>
          <w:numId w:val="4"/>
        </w:numPr>
        <w:spacing w:before="240" w:after="120"/>
        <w:ind w:left="426" w:hanging="426"/>
        <w:contextualSpacing w:val="0"/>
        <w:rPr>
          <w:rFonts w:asciiTheme="minorHAnsi" w:hAnsiTheme="minorHAnsi" w:cstheme="minorHAnsi"/>
        </w:rPr>
      </w:pPr>
      <w:r w:rsidRPr="003F1C2F">
        <w:rPr>
          <w:rFonts w:asciiTheme="minorHAnsi" w:hAnsiTheme="minorHAnsi" w:cstheme="minorHAnsi"/>
        </w:rPr>
        <w:t>The catch data used in this analysis were supplied by the Pacific Community (SPC),</w:t>
      </w:r>
      <w:r>
        <w:rPr>
          <w:rFonts w:asciiTheme="minorHAnsi" w:hAnsiTheme="minorHAnsi" w:cstheme="minorHAnsi"/>
        </w:rPr>
        <w:t xml:space="preserve"> </w:t>
      </w:r>
      <w:r w:rsidRPr="003F1C2F">
        <w:rPr>
          <w:rFonts w:asciiTheme="minorHAnsi" w:hAnsiTheme="minorHAnsi" w:cstheme="minorHAnsi"/>
        </w:rPr>
        <w:t>which is the Scientific</w:t>
      </w:r>
      <w:r>
        <w:rPr>
          <w:rFonts w:asciiTheme="minorHAnsi" w:hAnsiTheme="minorHAnsi" w:cstheme="minorHAnsi"/>
        </w:rPr>
        <w:t xml:space="preserve"> </w:t>
      </w:r>
      <w:r w:rsidRPr="003F1C2F">
        <w:rPr>
          <w:rFonts w:asciiTheme="minorHAnsi" w:hAnsiTheme="minorHAnsi" w:cstheme="minorHAnsi"/>
        </w:rPr>
        <w:t>Service Provider to the Western Central Pacific Fisheries Commission (WCPFC).</w:t>
      </w:r>
      <w:r>
        <w:rPr>
          <w:rFonts w:asciiTheme="minorHAnsi" w:hAnsiTheme="minorHAnsi" w:cstheme="minorHAnsi"/>
        </w:rPr>
        <w:t xml:space="preserve"> </w:t>
      </w:r>
      <w:r w:rsidRPr="003F1C2F">
        <w:rPr>
          <w:rFonts w:asciiTheme="minorHAnsi" w:hAnsiTheme="minorHAnsi" w:cstheme="minorHAnsi"/>
        </w:rPr>
        <w:t>The data were received on 4 August 2022. Catch, in metric tonnes, was disaggregated by year, fishing method (longline, purse seine, pole &amp; line, and troll) and fishing fleet.</w:t>
      </w:r>
      <w:r>
        <w:rPr>
          <w:rFonts w:asciiTheme="minorHAnsi" w:hAnsiTheme="minorHAnsi" w:cstheme="minorHAnsi"/>
        </w:rPr>
        <w:t xml:space="preserve"> </w:t>
      </w:r>
      <w:r w:rsidRPr="003F1C2F">
        <w:rPr>
          <w:rFonts w:asciiTheme="minorHAnsi" w:hAnsiTheme="minorHAnsi" w:cstheme="minorHAnsi"/>
        </w:rPr>
        <w:t>A comparison of the Australian catch component in the data supplied by SPC with the Australian catch data provided by</w:t>
      </w:r>
      <w:r>
        <w:rPr>
          <w:rFonts w:asciiTheme="minorHAnsi" w:hAnsiTheme="minorHAnsi" w:cstheme="minorHAnsi"/>
        </w:rPr>
        <w:t xml:space="preserve"> </w:t>
      </w:r>
      <w:r w:rsidRPr="003F1C2F">
        <w:rPr>
          <w:rFonts w:asciiTheme="minorHAnsi" w:hAnsiTheme="minorHAnsi" w:cstheme="minorHAnsi"/>
        </w:rPr>
        <w:t>AFMA has been provided in earlier iterations</w:t>
      </w:r>
      <w:r>
        <w:rPr>
          <w:rFonts w:asciiTheme="minorHAnsi" w:hAnsiTheme="minorHAnsi" w:cstheme="minorHAnsi"/>
        </w:rPr>
        <w:t xml:space="preserve"> </w:t>
      </w:r>
      <w:r w:rsidRPr="003F1C2F">
        <w:rPr>
          <w:rFonts w:asciiTheme="minorHAnsi" w:hAnsiTheme="minorHAnsi" w:cstheme="minorHAnsi"/>
        </w:rPr>
        <w:t>of this report</w:t>
      </w:r>
      <w:r>
        <w:rPr>
          <w:rFonts w:asciiTheme="minorHAnsi" w:hAnsiTheme="minorHAnsi" w:cstheme="minorHAnsi"/>
        </w:rPr>
        <w:t xml:space="preserve"> </w:t>
      </w:r>
      <w:r w:rsidRPr="003F1C2F">
        <w:rPr>
          <w:rFonts w:asciiTheme="minorHAnsi" w:hAnsiTheme="minorHAnsi" w:cstheme="minorHAnsi"/>
        </w:rPr>
        <w:t>(Campbell, 2017; Campbell, 2018).</w:t>
      </w:r>
    </w:p>
    <w:p w14:paraId="4188F21D" w14:textId="6164F531" w:rsidR="00657ECA" w:rsidRDefault="00657ECA" w:rsidP="0072795C">
      <w:pPr>
        <w:pStyle w:val="ListParagraph"/>
        <w:numPr>
          <w:ilvl w:val="0"/>
          <w:numId w:val="4"/>
        </w:numPr>
        <w:spacing w:before="240" w:after="120"/>
        <w:ind w:left="426" w:hanging="426"/>
        <w:contextualSpacing w:val="0"/>
        <w:rPr>
          <w:rFonts w:asciiTheme="minorHAnsi" w:hAnsiTheme="minorHAnsi" w:cstheme="minorHAnsi"/>
        </w:rPr>
      </w:pPr>
      <w:r>
        <w:rPr>
          <w:rFonts w:asciiTheme="minorHAnsi" w:hAnsiTheme="minorHAnsi" w:cstheme="minorHAnsi"/>
        </w:rPr>
        <w:t xml:space="preserve">The RAG recommended the following </w:t>
      </w:r>
      <w:r w:rsidR="00DB6C23">
        <w:rPr>
          <w:rFonts w:asciiTheme="minorHAnsi" w:hAnsiTheme="minorHAnsi" w:cstheme="minorHAnsi"/>
        </w:rPr>
        <w:t>updates for Dr Williams:</w:t>
      </w:r>
    </w:p>
    <w:p w14:paraId="791F340F" w14:textId="7378AD85" w:rsidR="00DB6C23" w:rsidRDefault="00DB6C23" w:rsidP="00DB6C23">
      <w:pPr>
        <w:pStyle w:val="ListParagraph"/>
        <w:numPr>
          <w:ilvl w:val="1"/>
          <w:numId w:val="4"/>
        </w:numPr>
        <w:spacing w:before="240" w:after="120"/>
        <w:contextualSpacing w:val="0"/>
        <w:rPr>
          <w:rFonts w:asciiTheme="minorHAnsi" w:hAnsiTheme="minorHAnsi" w:cstheme="minorHAnsi"/>
        </w:rPr>
      </w:pPr>
      <w:r>
        <w:rPr>
          <w:rFonts w:asciiTheme="minorHAnsi" w:hAnsiTheme="minorHAnsi" w:cstheme="minorHAnsi"/>
        </w:rPr>
        <w:t xml:space="preserve">Keeping the </w:t>
      </w:r>
      <w:r w:rsidR="00C50175">
        <w:rPr>
          <w:rFonts w:asciiTheme="minorHAnsi" w:hAnsiTheme="minorHAnsi" w:cstheme="minorHAnsi"/>
        </w:rPr>
        <w:t xml:space="preserve">flag </w:t>
      </w:r>
      <w:r>
        <w:rPr>
          <w:rFonts w:asciiTheme="minorHAnsi" w:hAnsiTheme="minorHAnsi" w:cstheme="minorHAnsi"/>
        </w:rPr>
        <w:t>colour</w:t>
      </w:r>
      <w:r w:rsidR="006E2935">
        <w:rPr>
          <w:rFonts w:asciiTheme="minorHAnsi" w:hAnsiTheme="minorHAnsi" w:cstheme="minorHAnsi"/>
        </w:rPr>
        <w:t xml:space="preserve"> consistent across all figures </w:t>
      </w:r>
      <w:r w:rsidR="000A1F23">
        <w:rPr>
          <w:rFonts w:asciiTheme="minorHAnsi" w:hAnsiTheme="minorHAnsi" w:cstheme="minorHAnsi"/>
        </w:rPr>
        <w:t>i</w:t>
      </w:r>
      <w:r>
        <w:rPr>
          <w:rFonts w:asciiTheme="minorHAnsi" w:hAnsiTheme="minorHAnsi" w:cstheme="minorHAnsi"/>
        </w:rPr>
        <w:t xml:space="preserve">n the </w:t>
      </w:r>
      <w:r w:rsidRPr="000A1F23">
        <w:rPr>
          <w:rFonts w:asciiTheme="minorHAnsi" w:hAnsiTheme="minorHAnsi" w:cstheme="minorHAnsi"/>
          <w:i/>
          <w:iCs/>
        </w:rPr>
        <w:t>catch by flag</w:t>
      </w:r>
      <w:r>
        <w:rPr>
          <w:rFonts w:asciiTheme="minorHAnsi" w:hAnsiTheme="minorHAnsi" w:cstheme="minorHAnsi"/>
        </w:rPr>
        <w:t xml:space="preserve"> graphs</w:t>
      </w:r>
      <w:r w:rsidR="0096590C">
        <w:rPr>
          <w:rFonts w:asciiTheme="minorHAnsi" w:hAnsiTheme="minorHAnsi" w:cstheme="minorHAnsi"/>
        </w:rPr>
        <w:t>.</w:t>
      </w:r>
    </w:p>
    <w:p w14:paraId="7A5BEEF8" w14:textId="77A5A9FE" w:rsidR="002F54CA" w:rsidRPr="00973666" w:rsidRDefault="0057507A" w:rsidP="00DB6C23">
      <w:pPr>
        <w:pStyle w:val="ListParagraph"/>
        <w:numPr>
          <w:ilvl w:val="1"/>
          <w:numId w:val="4"/>
        </w:numPr>
        <w:spacing w:before="240" w:after="120"/>
        <w:contextualSpacing w:val="0"/>
        <w:rPr>
          <w:rFonts w:asciiTheme="minorHAnsi" w:hAnsiTheme="minorHAnsi" w:cstheme="minorHAnsi"/>
        </w:rPr>
      </w:pPr>
      <w:r>
        <w:rPr>
          <w:rFonts w:asciiTheme="minorHAnsi" w:hAnsiTheme="minorHAnsi" w:cstheme="minorHAnsi"/>
        </w:rPr>
        <w:t xml:space="preserve">Clarify the striped marlin recreational </w:t>
      </w:r>
      <w:r w:rsidR="009711F6">
        <w:rPr>
          <w:rFonts w:asciiTheme="minorHAnsi" w:hAnsiTheme="minorHAnsi" w:cstheme="minorHAnsi"/>
        </w:rPr>
        <w:t>graphs</w:t>
      </w:r>
      <w:r w:rsidR="0096590C">
        <w:rPr>
          <w:rFonts w:asciiTheme="minorHAnsi" w:hAnsiTheme="minorHAnsi" w:cstheme="minorHAnsi"/>
        </w:rPr>
        <w:t>.</w:t>
      </w:r>
    </w:p>
    <w:p w14:paraId="4FC51F38" w14:textId="5EEB780F" w:rsidR="004D1152" w:rsidRPr="00763140" w:rsidRDefault="004D1152" w:rsidP="0072795C">
      <w:pPr>
        <w:pStyle w:val="ListParagraph"/>
        <w:numPr>
          <w:ilvl w:val="0"/>
          <w:numId w:val="4"/>
        </w:numPr>
        <w:spacing w:before="240" w:after="120"/>
        <w:ind w:left="426" w:hanging="426"/>
        <w:contextualSpacing w:val="0"/>
        <w:rPr>
          <w:rFonts w:asciiTheme="minorHAnsi" w:hAnsiTheme="minorHAnsi" w:cstheme="minorHAnsi"/>
        </w:rPr>
      </w:pPr>
      <w:r w:rsidRPr="00763140">
        <w:rPr>
          <w:rFonts w:asciiTheme="minorHAnsi" w:hAnsiTheme="minorHAnsi" w:cstheme="minorHAnsi"/>
        </w:rPr>
        <w:t>The RAG noted t</w:t>
      </w:r>
      <w:r w:rsidR="007D13A9" w:rsidRPr="00763140">
        <w:rPr>
          <w:rFonts w:asciiTheme="minorHAnsi" w:hAnsiTheme="minorHAnsi" w:cstheme="minorHAnsi"/>
        </w:rPr>
        <w:t>he recreational catch has assumed to not have changed</w:t>
      </w:r>
      <w:r w:rsidR="00763140" w:rsidRPr="00763140">
        <w:rPr>
          <w:rFonts w:asciiTheme="minorHAnsi" w:hAnsiTheme="minorHAnsi" w:cstheme="minorHAnsi"/>
        </w:rPr>
        <w:t xml:space="preserve"> and this was the third year the same catch data has been used.</w:t>
      </w:r>
    </w:p>
    <w:p w14:paraId="6E4FBD4A" w14:textId="7F1B6B72" w:rsidR="00DC600E" w:rsidRPr="00973666" w:rsidRDefault="00DC600E" w:rsidP="0072795C">
      <w:pPr>
        <w:pStyle w:val="ListParagraph"/>
        <w:numPr>
          <w:ilvl w:val="0"/>
          <w:numId w:val="4"/>
        </w:numPr>
        <w:spacing w:before="240" w:after="120"/>
        <w:ind w:left="426" w:hanging="426"/>
        <w:contextualSpacing w:val="0"/>
        <w:rPr>
          <w:rFonts w:asciiTheme="minorHAnsi" w:hAnsiTheme="minorHAnsi" w:cstheme="minorHAnsi"/>
        </w:rPr>
      </w:pPr>
      <w:r w:rsidRPr="00973666">
        <w:rPr>
          <w:rFonts w:asciiTheme="minorHAnsi" w:hAnsiTheme="minorHAnsi" w:cstheme="minorHAnsi"/>
        </w:rPr>
        <w:t xml:space="preserve">The RAG discussed </w:t>
      </w:r>
      <w:r w:rsidR="003C1219" w:rsidRPr="00973666">
        <w:rPr>
          <w:rFonts w:asciiTheme="minorHAnsi" w:hAnsiTheme="minorHAnsi" w:cstheme="minorHAnsi"/>
        </w:rPr>
        <w:t xml:space="preserve">extending the </w:t>
      </w:r>
      <w:r w:rsidR="004742BF">
        <w:rPr>
          <w:rFonts w:asciiTheme="minorHAnsi" w:hAnsiTheme="minorHAnsi" w:cstheme="minorHAnsi"/>
        </w:rPr>
        <w:t>swordfish (</w:t>
      </w:r>
      <w:r w:rsidR="003C1219" w:rsidRPr="00973666">
        <w:rPr>
          <w:rFonts w:asciiTheme="minorHAnsi" w:hAnsiTheme="minorHAnsi" w:cstheme="minorHAnsi"/>
        </w:rPr>
        <w:t>SWO</w:t>
      </w:r>
      <w:r w:rsidR="004742BF">
        <w:rPr>
          <w:rFonts w:asciiTheme="minorHAnsi" w:hAnsiTheme="minorHAnsi" w:cstheme="minorHAnsi"/>
        </w:rPr>
        <w:t>)</w:t>
      </w:r>
      <w:r w:rsidR="003C1219" w:rsidRPr="00973666">
        <w:rPr>
          <w:rFonts w:asciiTheme="minorHAnsi" w:hAnsiTheme="minorHAnsi" w:cstheme="minorHAnsi"/>
        </w:rPr>
        <w:t xml:space="preserve"> maps into </w:t>
      </w:r>
      <w:r w:rsidR="00763140">
        <w:rPr>
          <w:rFonts w:asciiTheme="minorHAnsi" w:hAnsiTheme="minorHAnsi" w:cstheme="minorHAnsi"/>
        </w:rPr>
        <w:t>R</w:t>
      </w:r>
      <w:r w:rsidR="003C1219" w:rsidRPr="00973666">
        <w:rPr>
          <w:rFonts w:asciiTheme="minorHAnsi" w:hAnsiTheme="minorHAnsi" w:cstheme="minorHAnsi"/>
        </w:rPr>
        <w:t xml:space="preserve">egion 5, with </w:t>
      </w:r>
      <w:r w:rsidR="0096590C">
        <w:rPr>
          <w:rFonts w:asciiTheme="minorHAnsi" w:hAnsiTheme="minorHAnsi" w:cstheme="minorHAnsi"/>
        </w:rPr>
        <w:t>invited participant</w:t>
      </w:r>
      <w:r w:rsidR="003C1219" w:rsidRPr="00973666">
        <w:rPr>
          <w:rFonts w:asciiTheme="minorHAnsi" w:hAnsiTheme="minorHAnsi" w:cstheme="minorHAnsi"/>
        </w:rPr>
        <w:t xml:space="preserve"> not</w:t>
      </w:r>
      <w:r w:rsidR="0096590C">
        <w:rPr>
          <w:rFonts w:asciiTheme="minorHAnsi" w:hAnsiTheme="minorHAnsi" w:cstheme="minorHAnsi"/>
        </w:rPr>
        <w:t>ed</w:t>
      </w:r>
      <w:r w:rsidR="003C1219" w:rsidRPr="00973666">
        <w:rPr>
          <w:rFonts w:asciiTheme="minorHAnsi" w:hAnsiTheme="minorHAnsi" w:cstheme="minorHAnsi"/>
        </w:rPr>
        <w:t xml:space="preserve"> there was</w:t>
      </w:r>
      <w:r w:rsidR="00A87CEA">
        <w:rPr>
          <w:rFonts w:asciiTheme="minorHAnsi" w:hAnsiTheme="minorHAnsi" w:cstheme="minorHAnsi"/>
        </w:rPr>
        <w:t xml:space="preserve"> foreign </w:t>
      </w:r>
      <w:r w:rsidR="00A87CEA" w:rsidRPr="00973666">
        <w:rPr>
          <w:rFonts w:asciiTheme="minorHAnsi" w:hAnsiTheme="minorHAnsi" w:cstheme="minorHAnsi"/>
        </w:rPr>
        <w:t>catch</w:t>
      </w:r>
      <w:r w:rsidR="003C1219" w:rsidRPr="00973666">
        <w:rPr>
          <w:rFonts w:asciiTheme="minorHAnsi" w:hAnsiTheme="minorHAnsi" w:cstheme="minorHAnsi"/>
        </w:rPr>
        <w:t xml:space="preserve"> of SWO</w:t>
      </w:r>
      <w:r w:rsidR="0013759A" w:rsidRPr="00973666">
        <w:rPr>
          <w:rFonts w:asciiTheme="minorHAnsi" w:hAnsiTheme="minorHAnsi" w:cstheme="minorHAnsi"/>
        </w:rPr>
        <w:t xml:space="preserve"> occurring in region 5 and East of N</w:t>
      </w:r>
      <w:r w:rsidR="004742BF">
        <w:rPr>
          <w:rFonts w:asciiTheme="minorHAnsi" w:hAnsiTheme="minorHAnsi" w:cstheme="minorHAnsi"/>
        </w:rPr>
        <w:t xml:space="preserve">ew </w:t>
      </w:r>
      <w:r w:rsidR="0013759A" w:rsidRPr="00973666">
        <w:rPr>
          <w:rFonts w:asciiTheme="minorHAnsi" w:hAnsiTheme="minorHAnsi" w:cstheme="minorHAnsi"/>
        </w:rPr>
        <w:t>Z</w:t>
      </w:r>
      <w:r w:rsidR="004742BF">
        <w:rPr>
          <w:rFonts w:asciiTheme="minorHAnsi" w:hAnsiTheme="minorHAnsi" w:cstheme="minorHAnsi"/>
        </w:rPr>
        <w:t>ealand</w:t>
      </w:r>
      <w:r w:rsidR="0013759A" w:rsidRPr="00973666">
        <w:rPr>
          <w:rFonts w:asciiTheme="minorHAnsi" w:hAnsiTheme="minorHAnsi" w:cstheme="minorHAnsi"/>
        </w:rPr>
        <w:t xml:space="preserve">. The RAG noted that </w:t>
      </w:r>
      <w:r w:rsidR="0013759A" w:rsidRPr="00973666">
        <w:rPr>
          <w:rFonts w:asciiTheme="minorHAnsi" w:hAnsiTheme="minorHAnsi" w:cstheme="minorHAnsi"/>
        </w:rPr>
        <w:lastRenderedPageBreak/>
        <w:t>Region 1 is used to ensure consistency with S</w:t>
      </w:r>
      <w:r w:rsidR="009743F4">
        <w:rPr>
          <w:rFonts w:asciiTheme="minorHAnsi" w:hAnsiTheme="minorHAnsi" w:cstheme="minorHAnsi"/>
        </w:rPr>
        <w:t>ecretariat of the Pacific Community</w:t>
      </w:r>
      <w:r w:rsidR="0013759A" w:rsidRPr="00973666">
        <w:rPr>
          <w:rFonts w:asciiTheme="minorHAnsi" w:hAnsiTheme="minorHAnsi" w:cstheme="minorHAnsi"/>
        </w:rPr>
        <w:t xml:space="preserve">, however there is scope for </w:t>
      </w:r>
      <w:r w:rsidR="0036751C" w:rsidRPr="00973666">
        <w:rPr>
          <w:rFonts w:asciiTheme="minorHAnsi" w:hAnsiTheme="minorHAnsi" w:cstheme="minorHAnsi"/>
        </w:rPr>
        <w:t>this to be revisited at the March meeting.</w:t>
      </w:r>
    </w:p>
    <w:p w14:paraId="4B899EB6" w14:textId="5E5EBA0B" w:rsidR="00D21AD0" w:rsidRPr="00D459C4" w:rsidRDefault="00D21AD0" w:rsidP="00D459C4">
      <w:pPr>
        <w:pStyle w:val="ListParagraph"/>
        <w:pBdr>
          <w:top w:val="single" w:sz="4" w:space="1" w:color="auto"/>
          <w:left w:val="single" w:sz="4" w:space="4" w:color="auto"/>
          <w:bottom w:val="single" w:sz="4" w:space="1" w:color="auto"/>
          <w:right w:val="single" w:sz="4" w:space="4" w:color="auto"/>
        </w:pBdr>
        <w:spacing w:before="240" w:after="120"/>
        <w:ind w:left="426"/>
        <w:contextualSpacing w:val="0"/>
        <w:rPr>
          <w:rFonts w:asciiTheme="minorHAnsi" w:hAnsiTheme="minorHAnsi" w:cstheme="minorHAnsi"/>
          <w:b/>
          <w:bCs/>
        </w:rPr>
      </w:pPr>
      <w:r w:rsidRPr="00D459C4">
        <w:rPr>
          <w:rFonts w:asciiTheme="minorHAnsi" w:hAnsiTheme="minorHAnsi" w:cstheme="minorHAnsi"/>
          <w:b/>
          <w:bCs/>
        </w:rPr>
        <w:t>ACTION item</w:t>
      </w:r>
      <w:r w:rsidR="009A14C2" w:rsidRPr="00D459C4">
        <w:rPr>
          <w:rFonts w:asciiTheme="minorHAnsi" w:hAnsiTheme="minorHAnsi" w:cstheme="minorHAnsi"/>
          <w:b/>
          <w:bCs/>
        </w:rPr>
        <w:t xml:space="preserve"> –</w:t>
      </w:r>
      <w:r w:rsidR="00A73634" w:rsidRPr="00D459C4">
        <w:rPr>
          <w:rFonts w:asciiTheme="minorHAnsi" w:hAnsiTheme="minorHAnsi" w:cstheme="minorHAnsi"/>
          <w:b/>
          <w:bCs/>
        </w:rPr>
        <w:t xml:space="preserve"> TTRAG</w:t>
      </w:r>
      <w:r w:rsidR="009A14C2" w:rsidRPr="00D459C4">
        <w:rPr>
          <w:rFonts w:asciiTheme="minorHAnsi" w:hAnsiTheme="minorHAnsi" w:cstheme="minorHAnsi"/>
          <w:b/>
          <w:bCs/>
        </w:rPr>
        <w:t>37</w:t>
      </w:r>
      <w:r w:rsidR="00A73634" w:rsidRPr="00D459C4">
        <w:rPr>
          <w:rFonts w:asciiTheme="minorHAnsi" w:hAnsiTheme="minorHAnsi" w:cstheme="minorHAnsi"/>
          <w:b/>
          <w:bCs/>
        </w:rPr>
        <w:t xml:space="preserve"> </w:t>
      </w:r>
      <w:r w:rsidR="002F7A81" w:rsidRPr="00D459C4">
        <w:rPr>
          <w:rFonts w:asciiTheme="minorHAnsi" w:hAnsiTheme="minorHAnsi" w:cstheme="minorHAnsi"/>
          <w:b/>
          <w:bCs/>
        </w:rPr>
        <w:t xml:space="preserve">to revisit the regions used in </w:t>
      </w:r>
      <w:r w:rsidR="00A73634" w:rsidRPr="00D459C4">
        <w:rPr>
          <w:rFonts w:asciiTheme="minorHAnsi" w:hAnsiTheme="minorHAnsi" w:cstheme="minorHAnsi"/>
          <w:b/>
          <w:bCs/>
        </w:rPr>
        <w:t xml:space="preserve">considerations of TACC for ETBF target species to ensure they </w:t>
      </w:r>
      <w:r w:rsidR="000279B4" w:rsidRPr="00D459C4">
        <w:rPr>
          <w:rFonts w:asciiTheme="minorHAnsi" w:hAnsiTheme="minorHAnsi" w:cstheme="minorHAnsi"/>
          <w:b/>
          <w:bCs/>
        </w:rPr>
        <w:t>are consistent with the needs of the RAG.</w:t>
      </w:r>
    </w:p>
    <w:p w14:paraId="46024B22" w14:textId="105E70D8" w:rsidR="006528A8" w:rsidRPr="00973666" w:rsidRDefault="00D87BE9" w:rsidP="0072795C">
      <w:pPr>
        <w:pStyle w:val="ListParagraph"/>
        <w:numPr>
          <w:ilvl w:val="0"/>
          <w:numId w:val="4"/>
        </w:numPr>
        <w:spacing w:before="240" w:after="120"/>
        <w:ind w:left="426" w:hanging="426"/>
        <w:contextualSpacing w:val="0"/>
        <w:rPr>
          <w:rFonts w:asciiTheme="minorHAnsi" w:hAnsiTheme="minorHAnsi" w:cstheme="minorHAnsi"/>
        </w:rPr>
      </w:pPr>
      <w:r>
        <w:rPr>
          <w:rFonts w:asciiTheme="minorHAnsi" w:hAnsiTheme="minorHAnsi" w:cstheme="minorHAnsi"/>
        </w:rPr>
        <w:t xml:space="preserve">Industry Member </w:t>
      </w:r>
      <w:r w:rsidR="006528A8" w:rsidRPr="00973666">
        <w:rPr>
          <w:rFonts w:asciiTheme="minorHAnsi" w:hAnsiTheme="minorHAnsi" w:cstheme="minorHAnsi"/>
        </w:rPr>
        <w:t>Gary Heilman arrived at 09:21.</w:t>
      </w:r>
    </w:p>
    <w:p w14:paraId="4AE0AE15" w14:textId="3FEE1403" w:rsidR="00B34264" w:rsidRPr="00973666" w:rsidRDefault="007B3178" w:rsidP="00A429A4">
      <w:pPr>
        <w:pStyle w:val="Heading3"/>
        <w:ind w:left="-6"/>
        <w:rPr>
          <w:rFonts w:asciiTheme="minorHAnsi" w:hAnsiTheme="minorHAnsi" w:cstheme="minorHAnsi"/>
        </w:rPr>
      </w:pPr>
      <w:bookmarkStart w:id="53" w:name="_Toc114127508"/>
      <w:r w:rsidRPr="00973666">
        <w:rPr>
          <w:rFonts w:asciiTheme="minorHAnsi" w:hAnsiTheme="minorHAnsi" w:cstheme="minorHAnsi"/>
        </w:rPr>
        <w:t>2</w:t>
      </w:r>
      <w:r w:rsidR="00B34264" w:rsidRPr="00973666">
        <w:rPr>
          <w:rFonts w:asciiTheme="minorHAnsi" w:hAnsiTheme="minorHAnsi" w:cstheme="minorHAnsi"/>
        </w:rPr>
        <w:t xml:space="preserve">.2 </w:t>
      </w:r>
      <w:r w:rsidR="00A429A4" w:rsidRPr="00973666">
        <w:rPr>
          <w:rFonts w:asciiTheme="minorHAnsi" w:hAnsiTheme="minorHAnsi" w:cstheme="minorHAnsi"/>
        </w:rPr>
        <w:tab/>
      </w:r>
      <w:r w:rsidR="00B34264" w:rsidRPr="00973666">
        <w:rPr>
          <w:rFonts w:asciiTheme="minorHAnsi" w:hAnsiTheme="minorHAnsi" w:cstheme="minorHAnsi"/>
        </w:rPr>
        <w:t>Economic indicators</w:t>
      </w:r>
      <w:bookmarkEnd w:id="53"/>
      <w:r w:rsidR="00B34264" w:rsidRPr="00973666">
        <w:rPr>
          <w:rFonts w:asciiTheme="minorHAnsi" w:hAnsiTheme="minorHAnsi" w:cstheme="minorHAnsi"/>
        </w:rPr>
        <w:t xml:space="preserve"> </w:t>
      </w:r>
    </w:p>
    <w:p w14:paraId="508670A3" w14:textId="4027D701" w:rsidR="00954AFE" w:rsidRDefault="0085774F" w:rsidP="00954AFE">
      <w:pPr>
        <w:pStyle w:val="ListParagraph"/>
        <w:numPr>
          <w:ilvl w:val="0"/>
          <w:numId w:val="4"/>
        </w:numPr>
        <w:spacing w:before="240" w:after="120"/>
        <w:ind w:left="426" w:hanging="426"/>
        <w:contextualSpacing w:val="0"/>
        <w:rPr>
          <w:rFonts w:asciiTheme="minorHAnsi" w:hAnsiTheme="minorHAnsi" w:cstheme="minorHAnsi"/>
        </w:rPr>
      </w:pPr>
      <w:r w:rsidRPr="00973666">
        <w:rPr>
          <w:rFonts w:asciiTheme="minorHAnsi" w:hAnsiTheme="minorHAnsi" w:cstheme="minorHAnsi"/>
        </w:rPr>
        <w:t>The Economics Member (</w:t>
      </w:r>
      <w:r w:rsidR="00F06B1F" w:rsidRPr="00973666">
        <w:rPr>
          <w:rFonts w:asciiTheme="minorHAnsi" w:hAnsiTheme="minorHAnsi" w:cstheme="minorHAnsi"/>
        </w:rPr>
        <w:t>ABARES</w:t>
      </w:r>
      <w:r w:rsidRPr="00973666">
        <w:rPr>
          <w:rFonts w:asciiTheme="minorHAnsi" w:hAnsiTheme="minorHAnsi" w:cstheme="minorHAnsi"/>
        </w:rPr>
        <w:t>)</w:t>
      </w:r>
      <w:r w:rsidR="00F06B1F" w:rsidRPr="00973666">
        <w:rPr>
          <w:rFonts w:asciiTheme="minorHAnsi" w:hAnsiTheme="minorHAnsi" w:cstheme="minorHAnsi"/>
        </w:rPr>
        <w:t xml:space="preserve"> reported o</w:t>
      </w:r>
      <w:r w:rsidR="00B34264" w:rsidRPr="00973666">
        <w:rPr>
          <w:rFonts w:asciiTheme="minorHAnsi" w:hAnsiTheme="minorHAnsi" w:cstheme="minorHAnsi"/>
        </w:rPr>
        <w:t>n economic indic</w:t>
      </w:r>
      <w:r w:rsidR="005C2CC9" w:rsidRPr="00973666">
        <w:rPr>
          <w:rFonts w:asciiTheme="minorHAnsi" w:hAnsiTheme="minorHAnsi" w:cstheme="minorHAnsi"/>
        </w:rPr>
        <w:t>a</w:t>
      </w:r>
      <w:r w:rsidR="00B34264" w:rsidRPr="00973666">
        <w:rPr>
          <w:rFonts w:asciiTheme="minorHAnsi" w:hAnsiTheme="minorHAnsi" w:cstheme="minorHAnsi"/>
        </w:rPr>
        <w:t>tors</w:t>
      </w:r>
      <w:r w:rsidR="00A305FF" w:rsidRPr="00973666">
        <w:rPr>
          <w:rFonts w:asciiTheme="minorHAnsi" w:hAnsiTheme="minorHAnsi" w:cstheme="minorHAnsi"/>
        </w:rPr>
        <w:t xml:space="preserve"> for the most recent full year of data</w:t>
      </w:r>
      <w:r w:rsidR="009755BD" w:rsidRPr="00973666">
        <w:rPr>
          <w:rFonts w:asciiTheme="minorHAnsi" w:hAnsiTheme="minorHAnsi" w:cstheme="minorHAnsi"/>
        </w:rPr>
        <w:t xml:space="preserve"> </w:t>
      </w:r>
      <w:r w:rsidR="00A7591C" w:rsidRPr="00973666">
        <w:rPr>
          <w:rFonts w:asciiTheme="minorHAnsi" w:hAnsiTheme="minorHAnsi" w:cstheme="minorHAnsi"/>
        </w:rPr>
        <w:t>(2020-21)</w:t>
      </w:r>
      <w:r w:rsidR="00707BFA" w:rsidRPr="00973666">
        <w:rPr>
          <w:rFonts w:asciiTheme="minorHAnsi" w:hAnsiTheme="minorHAnsi" w:cstheme="minorHAnsi"/>
        </w:rPr>
        <w:t>.</w:t>
      </w:r>
      <w:r w:rsidR="0037416E" w:rsidRPr="00973666">
        <w:rPr>
          <w:rFonts w:asciiTheme="minorHAnsi" w:hAnsiTheme="minorHAnsi" w:cstheme="minorHAnsi"/>
        </w:rPr>
        <w:t xml:space="preserve"> </w:t>
      </w:r>
      <w:r w:rsidR="003434F3">
        <w:rPr>
          <w:rFonts w:asciiTheme="minorHAnsi" w:hAnsiTheme="minorHAnsi" w:cstheme="minorHAnsi"/>
        </w:rPr>
        <w:t>It was</w:t>
      </w:r>
      <w:r w:rsidR="002976E2" w:rsidRPr="00973666">
        <w:rPr>
          <w:rFonts w:asciiTheme="minorHAnsi" w:hAnsiTheme="minorHAnsi" w:cstheme="minorHAnsi"/>
        </w:rPr>
        <w:t xml:space="preserve"> noted the data presented </w:t>
      </w:r>
      <w:r w:rsidR="0037416E" w:rsidRPr="00973666">
        <w:rPr>
          <w:rFonts w:asciiTheme="minorHAnsi" w:hAnsiTheme="minorHAnsi" w:cstheme="minorHAnsi"/>
        </w:rPr>
        <w:t xml:space="preserve">uses an economic indicators index derived from the </w:t>
      </w:r>
      <w:r w:rsidR="002976E2" w:rsidRPr="00973666">
        <w:rPr>
          <w:rFonts w:asciiTheme="minorHAnsi" w:hAnsiTheme="minorHAnsi" w:cstheme="minorHAnsi"/>
        </w:rPr>
        <w:t>Pacific Island Forum Fisheries Agency that has</w:t>
      </w:r>
      <w:r w:rsidR="0037416E" w:rsidRPr="00973666">
        <w:rPr>
          <w:rFonts w:asciiTheme="minorHAnsi" w:hAnsiTheme="minorHAnsi" w:cstheme="minorHAnsi"/>
        </w:rPr>
        <w:t xml:space="preserve"> been adapted for the ETBF.</w:t>
      </w:r>
    </w:p>
    <w:p w14:paraId="2484F8B3" w14:textId="77777777" w:rsidR="00954AFE" w:rsidRPr="00954AFE" w:rsidRDefault="00954AFE" w:rsidP="00954AFE">
      <w:pPr>
        <w:pStyle w:val="ListParagraph"/>
        <w:numPr>
          <w:ilvl w:val="0"/>
          <w:numId w:val="4"/>
        </w:numPr>
        <w:spacing w:before="240" w:after="120"/>
        <w:ind w:left="426" w:hanging="426"/>
        <w:contextualSpacing w:val="0"/>
        <w:rPr>
          <w:rFonts w:asciiTheme="minorHAnsi" w:hAnsiTheme="minorHAnsi" w:cstheme="minorHAnsi"/>
        </w:rPr>
      </w:pPr>
      <w:r w:rsidRPr="004D659B">
        <w:rPr>
          <w:rFonts w:asciiTheme="minorHAnsi" w:hAnsiTheme="minorHAnsi" w:cstheme="minorHAnsi"/>
        </w:rPr>
        <w:t xml:space="preserve">Gross value of production (GVP) in the ETBF decreased between 2001–02 and 2012–13 from $128.0 million to $29.8 million in real terms (2021−22 dollars), reflecting lower landed catch and falling average prices. Average prices are likely to have been influenced by movements in the Japanese Yen and Australian dollar exchange rate. </w:t>
      </w:r>
    </w:p>
    <w:p w14:paraId="4160D6A9" w14:textId="377F2A42" w:rsidR="00954AFE" w:rsidRPr="00954AFE" w:rsidRDefault="00954AFE" w:rsidP="00954AFE">
      <w:pPr>
        <w:pStyle w:val="ListParagraph"/>
        <w:numPr>
          <w:ilvl w:val="0"/>
          <w:numId w:val="4"/>
        </w:numPr>
        <w:spacing w:before="240" w:after="120"/>
        <w:ind w:left="426" w:hanging="426"/>
        <w:contextualSpacing w:val="0"/>
        <w:rPr>
          <w:rFonts w:asciiTheme="minorHAnsi" w:hAnsiTheme="minorHAnsi" w:cstheme="minorHAnsi"/>
        </w:rPr>
      </w:pPr>
      <w:r w:rsidRPr="004D659B">
        <w:rPr>
          <w:rFonts w:asciiTheme="minorHAnsi" w:hAnsiTheme="minorHAnsi" w:cstheme="minorHAnsi"/>
        </w:rPr>
        <w:t xml:space="preserve">Between 2012–13 and 2015–16, GVP increased to an 11-year high of $55.3 million in 2015–16 in real terms (2021−22 dollars). This increase resulted from higher landed catch and rising prices of key targeted species (particularly yellowfin tuna). </w:t>
      </w:r>
    </w:p>
    <w:p w14:paraId="3B17F1D4" w14:textId="77777777" w:rsidR="00954AFE" w:rsidRDefault="00954AFE" w:rsidP="00954AFE">
      <w:pPr>
        <w:pStyle w:val="ListParagraph"/>
        <w:numPr>
          <w:ilvl w:val="0"/>
          <w:numId w:val="4"/>
        </w:numPr>
        <w:spacing w:before="240" w:after="120"/>
        <w:ind w:left="426" w:hanging="426"/>
        <w:contextualSpacing w:val="0"/>
        <w:rPr>
          <w:rFonts w:asciiTheme="minorHAnsi" w:hAnsiTheme="minorHAnsi" w:cstheme="minorHAnsi"/>
        </w:rPr>
      </w:pPr>
      <w:r w:rsidRPr="004D659B">
        <w:rPr>
          <w:rFonts w:asciiTheme="minorHAnsi" w:hAnsiTheme="minorHAnsi" w:cstheme="minorHAnsi"/>
        </w:rPr>
        <w:t>The decrease in GVP between 2015–16 and 2021–22 largely resulted from lower bigeye tuna, Broadbill swordfish and Yellowfin tuna production value.</w:t>
      </w:r>
    </w:p>
    <w:p w14:paraId="47402D50" w14:textId="1794EB43" w:rsidR="0042424F" w:rsidRPr="00973666" w:rsidRDefault="0004521B" w:rsidP="0072795C">
      <w:pPr>
        <w:pStyle w:val="ListParagraph"/>
        <w:numPr>
          <w:ilvl w:val="0"/>
          <w:numId w:val="4"/>
        </w:numPr>
        <w:spacing w:before="240" w:after="120"/>
        <w:ind w:left="426" w:hanging="426"/>
        <w:contextualSpacing w:val="0"/>
        <w:rPr>
          <w:rFonts w:asciiTheme="minorHAnsi" w:hAnsiTheme="minorHAnsi" w:cstheme="minorHAnsi"/>
        </w:rPr>
      </w:pPr>
      <w:r w:rsidRPr="00973666">
        <w:rPr>
          <w:rFonts w:asciiTheme="minorHAnsi" w:hAnsiTheme="minorHAnsi" w:cstheme="minorHAnsi"/>
        </w:rPr>
        <w:t>The RAG noted the key points from the Economics Presentation:</w:t>
      </w:r>
    </w:p>
    <w:p w14:paraId="1DA36E31" w14:textId="77777777" w:rsidR="00565EDD" w:rsidRDefault="009D4C89" w:rsidP="00565EDD">
      <w:pPr>
        <w:pStyle w:val="ListParagraph"/>
        <w:numPr>
          <w:ilvl w:val="1"/>
          <w:numId w:val="4"/>
        </w:numPr>
        <w:spacing w:before="240" w:after="120"/>
        <w:contextualSpacing w:val="0"/>
        <w:rPr>
          <w:rFonts w:asciiTheme="minorHAnsi" w:hAnsiTheme="minorHAnsi" w:cstheme="minorHAnsi"/>
        </w:rPr>
      </w:pPr>
      <w:r w:rsidRPr="00973666">
        <w:rPr>
          <w:rFonts w:asciiTheme="minorHAnsi" w:hAnsiTheme="minorHAnsi" w:cstheme="minorHAnsi"/>
        </w:rPr>
        <w:t>Economic indicators largely improved from 2019-20 to 2020-21</w:t>
      </w:r>
      <w:r w:rsidR="00AB13A5" w:rsidRPr="00973666">
        <w:rPr>
          <w:rFonts w:asciiTheme="minorHAnsi" w:hAnsiTheme="minorHAnsi" w:cstheme="minorHAnsi"/>
        </w:rPr>
        <w:t xml:space="preserve">, largely </w:t>
      </w:r>
      <w:proofErr w:type="gramStart"/>
      <w:r w:rsidR="00AB13A5" w:rsidRPr="00973666">
        <w:rPr>
          <w:rFonts w:asciiTheme="minorHAnsi" w:hAnsiTheme="minorHAnsi" w:cstheme="minorHAnsi"/>
        </w:rPr>
        <w:t>as a result of</w:t>
      </w:r>
      <w:proofErr w:type="gramEnd"/>
      <w:r w:rsidR="00AB13A5" w:rsidRPr="00973666">
        <w:rPr>
          <w:rFonts w:asciiTheme="minorHAnsi" w:hAnsiTheme="minorHAnsi" w:cstheme="minorHAnsi"/>
        </w:rPr>
        <w:t xml:space="preserve"> lower fuel and bait prices</w:t>
      </w:r>
      <w:r w:rsidR="00565EDD">
        <w:rPr>
          <w:rFonts w:asciiTheme="minorHAnsi" w:hAnsiTheme="minorHAnsi" w:cstheme="minorHAnsi"/>
        </w:rPr>
        <w:t>.</w:t>
      </w:r>
    </w:p>
    <w:p w14:paraId="382DEB0F" w14:textId="34759CD2" w:rsidR="00790544" w:rsidRPr="00565EDD" w:rsidRDefault="002C12C3" w:rsidP="00565EDD">
      <w:pPr>
        <w:pStyle w:val="ListParagraph"/>
        <w:numPr>
          <w:ilvl w:val="1"/>
          <w:numId w:val="4"/>
        </w:numPr>
        <w:spacing w:before="240" w:after="120"/>
        <w:contextualSpacing w:val="0"/>
        <w:rPr>
          <w:rFonts w:asciiTheme="minorHAnsi" w:hAnsiTheme="minorHAnsi" w:cstheme="minorHAnsi"/>
        </w:rPr>
      </w:pPr>
      <w:r w:rsidRPr="00565EDD">
        <w:rPr>
          <w:rFonts w:asciiTheme="minorHAnsi" w:hAnsiTheme="minorHAnsi" w:cstheme="minorHAnsi"/>
        </w:rPr>
        <w:t>However,</w:t>
      </w:r>
      <w:r w:rsidR="00AB13A5" w:rsidRPr="00565EDD">
        <w:rPr>
          <w:rFonts w:asciiTheme="minorHAnsi" w:hAnsiTheme="minorHAnsi" w:cstheme="minorHAnsi"/>
        </w:rPr>
        <w:t xml:space="preserve"> a fuel price in</w:t>
      </w:r>
      <w:r w:rsidR="00A14EE1" w:rsidRPr="00565EDD">
        <w:rPr>
          <w:rFonts w:asciiTheme="minorHAnsi" w:hAnsiTheme="minorHAnsi" w:cstheme="minorHAnsi"/>
        </w:rPr>
        <w:t>crease</w:t>
      </w:r>
      <w:r w:rsidR="00154401">
        <w:rPr>
          <w:rFonts w:asciiTheme="minorHAnsi" w:hAnsiTheme="minorHAnsi" w:cstheme="minorHAnsi"/>
        </w:rPr>
        <w:t xml:space="preserve"> and</w:t>
      </w:r>
      <w:r w:rsidR="00A14EE1" w:rsidRPr="00565EDD">
        <w:rPr>
          <w:rFonts w:asciiTheme="minorHAnsi" w:hAnsiTheme="minorHAnsi" w:cstheme="minorHAnsi"/>
        </w:rPr>
        <w:t xml:space="preserve"> lower CPUE will negatively impact the economic conditions for 2021-22</w:t>
      </w:r>
      <w:r w:rsidR="0096590C" w:rsidRPr="00565EDD">
        <w:rPr>
          <w:rFonts w:asciiTheme="minorHAnsi" w:hAnsiTheme="minorHAnsi" w:cstheme="minorHAnsi"/>
        </w:rPr>
        <w:t>.</w:t>
      </w:r>
    </w:p>
    <w:p w14:paraId="06E31E56" w14:textId="26C094F1" w:rsidR="00E6764D" w:rsidRPr="00973666" w:rsidRDefault="00D02822" w:rsidP="00D55181">
      <w:pPr>
        <w:pStyle w:val="ListParagraph"/>
        <w:numPr>
          <w:ilvl w:val="1"/>
          <w:numId w:val="4"/>
        </w:numPr>
        <w:spacing w:before="240" w:after="120"/>
        <w:contextualSpacing w:val="0"/>
        <w:rPr>
          <w:rFonts w:asciiTheme="minorHAnsi" w:hAnsiTheme="minorHAnsi" w:cstheme="minorHAnsi"/>
        </w:rPr>
      </w:pPr>
      <w:r w:rsidRPr="00973666">
        <w:rPr>
          <w:rFonts w:asciiTheme="minorHAnsi" w:hAnsiTheme="minorHAnsi" w:cstheme="minorHAnsi"/>
        </w:rPr>
        <w:t xml:space="preserve">2021-22 </w:t>
      </w:r>
      <w:r w:rsidR="00E6764D" w:rsidRPr="00973666">
        <w:rPr>
          <w:rFonts w:asciiTheme="minorHAnsi" w:hAnsiTheme="minorHAnsi" w:cstheme="minorHAnsi"/>
        </w:rPr>
        <w:t xml:space="preserve">GVP </w:t>
      </w:r>
      <w:r w:rsidR="00065A95" w:rsidRPr="00973666">
        <w:rPr>
          <w:rFonts w:asciiTheme="minorHAnsi" w:hAnsiTheme="minorHAnsi" w:cstheme="minorHAnsi"/>
        </w:rPr>
        <w:t>calculations</w:t>
      </w:r>
      <w:r w:rsidR="001643D9" w:rsidRPr="00973666">
        <w:rPr>
          <w:rFonts w:asciiTheme="minorHAnsi" w:hAnsiTheme="minorHAnsi" w:cstheme="minorHAnsi"/>
        </w:rPr>
        <w:t xml:space="preserve"> are</w:t>
      </w:r>
      <w:r w:rsidR="00AF1762">
        <w:rPr>
          <w:rFonts w:asciiTheme="minorHAnsi" w:hAnsiTheme="minorHAnsi" w:cstheme="minorHAnsi"/>
        </w:rPr>
        <w:t xml:space="preserve"> only preliminary</w:t>
      </w:r>
      <w:r w:rsidR="00644D54">
        <w:rPr>
          <w:rFonts w:asciiTheme="minorHAnsi" w:hAnsiTheme="minorHAnsi" w:cstheme="minorHAnsi"/>
        </w:rPr>
        <w:t xml:space="preserve"> as there have not been </w:t>
      </w:r>
      <w:r w:rsidR="00EC55C8">
        <w:rPr>
          <w:rFonts w:asciiTheme="minorHAnsi" w:hAnsiTheme="minorHAnsi" w:cstheme="minorHAnsi"/>
        </w:rPr>
        <w:t xml:space="preserve">the standard </w:t>
      </w:r>
      <w:r w:rsidR="00644D54">
        <w:rPr>
          <w:rFonts w:asciiTheme="minorHAnsi" w:hAnsiTheme="minorHAnsi" w:cstheme="minorHAnsi"/>
        </w:rPr>
        <w:t>dis</w:t>
      </w:r>
      <w:r w:rsidR="007E15A7">
        <w:rPr>
          <w:rFonts w:asciiTheme="minorHAnsi" w:hAnsiTheme="minorHAnsi" w:cstheme="minorHAnsi"/>
        </w:rPr>
        <w:t xml:space="preserve">cussions with industry concerning </w:t>
      </w:r>
      <w:r w:rsidR="000F1D8A">
        <w:rPr>
          <w:rFonts w:asciiTheme="minorHAnsi" w:hAnsiTheme="minorHAnsi" w:cstheme="minorHAnsi"/>
        </w:rPr>
        <w:t>operations prices.</w:t>
      </w:r>
      <w:r w:rsidR="00AF1762">
        <w:rPr>
          <w:rFonts w:asciiTheme="minorHAnsi" w:hAnsiTheme="minorHAnsi" w:cstheme="minorHAnsi"/>
        </w:rPr>
        <w:t xml:space="preserve"> </w:t>
      </w:r>
      <w:r w:rsidR="005E117B" w:rsidRPr="00973666">
        <w:rPr>
          <w:rFonts w:asciiTheme="minorHAnsi" w:hAnsiTheme="minorHAnsi" w:cstheme="minorHAnsi"/>
        </w:rPr>
        <w:t xml:space="preserve"> </w:t>
      </w:r>
    </w:p>
    <w:p w14:paraId="5C050098" w14:textId="005E97F8" w:rsidR="0051791B" w:rsidRPr="00973666" w:rsidRDefault="00C55B40" w:rsidP="0072795C">
      <w:pPr>
        <w:pStyle w:val="ListParagraph"/>
        <w:numPr>
          <w:ilvl w:val="0"/>
          <w:numId w:val="4"/>
        </w:numPr>
        <w:spacing w:before="240" w:after="120"/>
        <w:ind w:left="426" w:hanging="426"/>
        <w:contextualSpacing w:val="0"/>
        <w:rPr>
          <w:rFonts w:asciiTheme="minorHAnsi" w:hAnsiTheme="minorHAnsi" w:cstheme="minorHAnsi"/>
        </w:rPr>
      </w:pPr>
      <w:r>
        <w:rPr>
          <w:rFonts w:asciiTheme="minorHAnsi" w:hAnsiTheme="minorHAnsi" w:cstheme="minorHAnsi"/>
        </w:rPr>
        <w:t xml:space="preserve">The RAG noted the </w:t>
      </w:r>
      <w:r w:rsidR="00B67601" w:rsidRPr="00973666">
        <w:rPr>
          <w:rFonts w:asciiTheme="minorHAnsi" w:hAnsiTheme="minorHAnsi" w:cstheme="minorHAnsi"/>
        </w:rPr>
        <w:t>2021-22</w:t>
      </w:r>
      <w:r w:rsidR="008911E2" w:rsidRPr="00973666">
        <w:rPr>
          <w:rFonts w:asciiTheme="minorHAnsi" w:hAnsiTheme="minorHAnsi" w:cstheme="minorHAnsi"/>
        </w:rPr>
        <w:t xml:space="preserve"> </w:t>
      </w:r>
      <w:r>
        <w:rPr>
          <w:rFonts w:asciiTheme="minorHAnsi" w:hAnsiTheme="minorHAnsi" w:cstheme="minorHAnsi"/>
        </w:rPr>
        <w:t>w</w:t>
      </w:r>
      <w:r w:rsidR="008911E2" w:rsidRPr="00973666">
        <w:rPr>
          <w:rFonts w:asciiTheme="minorHAnsi" w:hAnsiTheme="minorHAnsi" w:cstheme="minorHAnsi"/>
        </w:rPr>
        <w:t xml:space="preserve">eighted Economics Conditions Index is </w:t>
      </w:r>
      <w:r w:rsidR="00283828">
        <w:rPr>
          <w:rFonts w:asciiTheme="minorHAnsi" w:hAnsiTheme="minorHAnsi" w:cstheme="minorHAnsi"/>
        </w:rPr>
        <w:t>nearly the</w:t>
      </w:r>
      <w:r w:rsidR="002C18AE">
        <w:rPr>
          <w:rFonts w:asciiTheme="minorHAnsi" w:hAnsiTheme="minorHAnsi" w:cstheme="minorHAnsi"/>
        </w:rPr>
        <w:t xml:space="preserve"> worst it has even been</w:t>
      </w:r>
    </w:p>
    <w:p w14:paraId="56E50AB1" w14:textId="46D459ED" w:rsidR="008911E2" w:rsidRPr="00973666" w:rsidRDefault="008911E2" w:rsidP="009A22BC">
      <w:pPr>
        <w:pStyle w:val="ListParagraph"/>
        <w:numPr>
          <w:ilvl w:val="1"/>
          <w:numId w:val="4"/>
        </w:numPr>
        <w:spacing w:before="240" w:after="120"/>
        <w:contextualSpacing w:val="0"/>
        <w:rPr>
          <w:rFonts w:asciiTheme="minorHAnsi" w:hAnsiTheme="minorHAnsi" w:cstheme="minorHAnsi"/>
        </w:rPr>
      </w:pPr>
      <w:r w:rsidRPr="00973666">
        <w:rPr>
          <w:rFonts w:asciiTheme="minorHAnsi" w:hAnsiTheme="minorHAnsi" w:cstheme="minorHAnsi"/>
        </w:rPr>
        <w:t>Industry</w:t>
      </w:r>
      <w:r w:rsidR="002C18AE">
        <w:rPr>
          <w:rFonts w:asciiTheme="minorHAnsi" w:hAnsiTheme="minorHAnsi" w:cstheme="minorHAnsi"/>
        </w:rPr>
        <w:t xml:space="preserve"> members</w:t>
      </w:r>
      <w:r w:rsidRPr="00973666">
        <w:rPr>
          <w:rFonts w:asciiTheme="minorHAnsi" w:hAnsiTheme="minorHAnsi" w:cstheme="minorHAnsi"/>
        </w:rPr>
        <w:t xml:space="preserve"> </w:t>
      </w:r>
      <w:r w:rsidR="009A22BC">
        <w:rPr>
          <w:rFonts w:asciiTheme="minorHAnsi" w:hAnsiTheme="minorHAnsi" w:cstheme="minorHAnsi"/>
        </w:rPr>
        <w:t>suggested</w:t>
      </w:r>
      <w:r w:rsidRPr="00973666">
        <w:rPr>
          <w:rFonts w:asciiTheme="minorHAnsi" w:hAnsiTheme="minorHAnsi" w:cstheme="minorHAnsi"/>
        </w:rPr>
        <w:t xml:space="preserve"> this may be due to</w:t>
      </w:r>
      <w:r w:rsidR="002C18AE">
        <w:rPr>
          <w:rFonts w:asciiTheme="minorHAnsi" w:hAnsiTheme="minorHAnsi" w:cstheme="minorHAnsi"/>
        </w:rPr>
        <w:t xml:space="preserve"> effects from l</w:t>
      </w:r>
      <w:r w:rsidRPr="00973666">
        <w:rPr>
          <w:rFonts w:asciiTheme="minorHAnsi" w:hAnsiTheme="minorHAnsi" w:cstheme="minorHAnsi"/>
        </w:rPr>
        <w:t xml:space="preserve">a </w:t>
      </w:r>
      <w:proofErr w:type="spellStart"/>
      <w:r w:rsidR="00B610F1" w:rsidRPr="00973666">
        <w:rPr>
          <w:rFonts w:asciiTheme="minorHAnsi" w:hAnsiTheme="minorHAnsi" w:cstheme="minorHAnsi"/>
        </w:rPr>
        <w:t>ni</w:t>
      </w:r>
      <w:r w:rsidR="00D459C4" w:rsidRPr="00D459C4">
        <w:rPr>
          <w:rFonts w:asciiTheme="minorHAnsi" w:hAnsiTheme="minorHAnsi" w:cstheme="minorHAnsi"/>
        </w:rPr>
        <w:t>ñ</w:t>
      </w:r>
      <w:r w:rsidR="00B610F1" w:rsidRPr="00973666">
        <w:rPr>
          <w:rFonts w:asciiTheme="minorHAnsi" w:hAnsiTheme="minorHAnsi" w:cstheme="minorHAnsi"/>
        </w:rPr>
        <w:t>a</w:t>
      </w:r>
      <w:proofErr w:type="spellEnd"/>
      <w:r w:rsidRPr="00973666">
        <w:rPr>
          <w:rFonts w:asciiTheme="minorHAnsi" w:hAnsiTheme="minorHAnsi" w:cstheme="minorHAnsi"/>
        </w:rPr>
        <w:t xml:space="preserve"> and COVID</w:t>
      </w:r>
      <w:r w:rsidR="00D459C4">
        <w:rPr>
          <w:rFonts w:asciiTheme="minorHAnsi" w:hAnsiTheme="minorHAnsi" w:cstheme="minorHAnsi"/>
        </w:rPr>
        <w:t>-19</w:t>
      </w:r>
      <w:r w:rsidR="0096590C">
        <w:rPr>
          <w:rFonts w:asciiTheme="minorHAnsi" w:hAnsiTheme="minorHAnsi" w:cstheme="minorHAnsi"/>
        </w:rPr>
        <w:t>.</w:t>
      </w:r>
    </w:p>
    <w:p w14:paraId="7830AF7E" w14:textId="622F5F55" w:rsidR="00374B0C" w:rsidRPr="00973666" w:rsidRDefault="00F105CB" w:rsidP="0072795C">
      <w:pPr>
        <w:pStyle w:val="ListParagraph"/>
        <w:numPr>
          <w:ilvl w:val="0"/>
          <w:numId w:val="4"/>
        </w:numPr>
        <w:spacing w:before="240" w:after="120"/>
        <w:ind w:left="426" w:hanging="426"/>
        <w:contextualSpacing w:val="0"/>
        <w:rPr>
          <w:rFonts w:asciiTheme="minorHAnsi" w:hAnsiTheme="minorHAnsi" w:cstheme="minorHAnsi"/>
        </w:rPr>
      </w:pPr>
      <w:r w:rsidRPr="00973666">
        <w:rPr>
          <w:rFonts w:asciiTheme="minorHAnsi" w:hAnsiTheme="minorHAnsi" w:cstheme="minorHAnsi"/>
        </w:rPr>
        <w:t>The RAG discussed CPUE trends</w:t>
      </w:r>
      <w:r w:rsidR="008331ED" w:rsidRPr="00973666">
        <w:rPr>
          <w:rFonts w:asciiTheme="minorHAnsi" w:hAnsiTheme="minorHAnsi" w:cstheme="minorHAnsi"/>
        </w:rPr>
        <w:t xml:space="preserve"> used for GVP calculations in the ETBF. It was noted</w:t>
      </w:r>
      <w:r w:rsidR="004E1BEE" w:rsidRPr="00973666">
        <w:rPr>
          <w:rFonts w:asciiTheme="minorHAnsi" w:hAnsiTheme="minorHAnsi" w:cstheme="minorHAnsi"/>
        </w:rPr>
        <w:t xml:space="preserve"> CPUE calculations use logbook weight data</w:t>
      </w:r>
      <w:r w:rsidR="008331ED" w:rsidRPr="00973666">
        <w:rPr>
          <w:rFonts w:asciiTheme="minorHAnsi" w:hAnsiTheme="minorHAnsi" w:cstheme="minorHAnsi"/>
        </w:rPr>
        <w:t>, which</w:t>
      </w:r>
      <w:r w:rsidR="009D46BE" w:rsidRPr="00973666">
        <w:rPr>
          <w:rFonts w:asciiTheme="minorHAnsi" w:hAnsiTheme="minorHAnsi" w:cstheme="minorHAnsi"/>
        </w:rPr>
        <w:t xml:space="preserve"> </w:t>
      </w:r>
      <w:r w:rsidR="00160E54" w:rsidRPr="00973666">
        <w:rPr>
          <w:rFonts w:asciiTheme="minorHAnsi" w:hAnsiTheme="minorHAnsi" w:cstheme="minorHAnsi"/>
        </w:rPr>
        <w:t xml:space="preserve">has shown to be </w:t>
      </w:r>
      <w:r w:rsidR="004E1BEE" w:rsidRPr="00973666">
        <w:rPr>
          <w:rFonts w:asciiTheme="minorHAnsi" w:hAnsiTheme="minorHAnsi" w:cstheme="minorHAnsi"/>
        </w:rPr>
        <w:t xml:space="preserve">inaccurate </w:t>
      </w:r>
      <w:r w:rsidR="00896BFF" w:rsidRPr="00973666">
        <w:rPr>
          <w:rFonts w:asciiTheme="minorHAnsi" w:hAnsiTheme="minorHAnsi" w:cstheme="minorHAnsi"/>
        </w:rPr>
        <w:t>when compared to CDR data</w:t>
      </w:r>
      <w:r w:rsidR="000170A3" w:rsidRPr="00973666">
        <w:rPr>
          <w:rFonts w:asciiTheme="minorHAnsi" w:hAnsiTheme="minorHAnsi" w:cstheme="minorHAnsi"/>
        </w:rPr>
        <w:t>. Furthermore, t</w:t>
      </w:r>
      <w:r w:rsidR="008331ED" w:rsidRPr="00973666">
        <w:rPr>
          <w:rFonts w:asciiTheme="minorHAnsi" w:hAnsiTheme="minorHAnsi" w:cstheme="minorHAnsi"/>
        </w:rPr>
        <w:t>he degree of accuracy may change year to year</w:t>
      </w:r>
      <w:r w:rsidR="000170A3" w:rsidRPr="00973666">
        <w:rPr>
          <w:rFonts w:asciiTheme="minorHAnsi" w:hAnsiTheme="minorHAnsi" w:cstheme="minorHAnsi"/>
        </w:rPr>
        <w:t xml:space="preserve"> which poses a potential issue for </w:t>
      </w:r>
      <w:r w:rsidR="008E3FA8" w:rsidRPr="00973666">
        <w:rPr>
          <w:rFonts w:asciiTheme="minorHAnsi" w:hAnsiTheme="minorHAnsi" w:cstheme="minorHAnsi"/>
        </w:rPr>
        <w:t xml:space="preserve">calculating </w:t>
      </w:r>
      <w:r w:rsidR="003D1CEF" w:rsidRPr="00973666">
        <w:rPr>
          <w:rFonts w:asciiTheme="minorHAnsi" w:hAnsiTheme="minorHAnsi" w:cstheme="minorHAnsi"/>
        </w:rPr>
        <w:t>relative</w:t>
      </w:r>
      <w:r w:rsidR="008E3FA8" w:rsidRPr="00973666">
        <w:rPr>
          <w:rFonts w:asciiTheme="minorHAnsi" w:hAnsiTheme="minorHAnsi" w:cstheme="minorHAnsi"/>
        </w:rPr>
        <w:t xml:space="preserve"> </w:t>
      </w:r>
      <w:r w:rsidR="00B661BA" w:rsidRPr="00973666">
        <w:rPr>
          <w:rFonts w:asciiTheme="minorHAnsi" w:hAnsiTheme="minorHAnsi" w:cstheme="minorHAnsi"/>
        </w:rPr>
        <w:t>CPUE</w:t>
      </w:r>
      <w:r w:rsidR="003D1CEF" w:rsidRPr="00973666">
        <w:rPr>
          <w:rFonts w:asciiTheme="minorHAnsi" w:hAnsiTheme="minorHAnsi" w:cstheme="minorHAnsi"/>
        </w:rPr>
        <w:t xml:space="preserve"> trends</w:t>
      </w:r>
      <w:r w:rsidR="0096590C">
        <w:rPr>
          <w:rFonts w:asciiTheme="minorHAnsi" w:hAnsiTheme="minorHAnsi" w:cstheme="minorHAnsi"/>
        </w:rPr>
        <w:t>.</w:t>
      </w:r>
    </w:p>
    <w:p w14:paraId="7B4DAC52" w14:textId="371CF4D4" w:rsidR="00374B0C" w:rsidRPr="00D459C4" w:rsidRDefault="00374B0C" w:rsidP="009A22BC">
      <w:pPr>
        <w:pStyle w:val="ListParagraph"/>
        <w:numPr>
          <w:ilvl w:val="1"/>
          <w:numId w:val="4"/>
        </w:numPr>
        <w:spacing w:before="240" w:after="120"/>
        <w:contextualSpacing w:val="0"/>
        <w:rPr>
          <w:rFonts w:asciiTheme="minorHAnsi" w:hAnsiTheme="minorHAnsi" w:cstheme="minorHAnsi"/>
        </w:rPr>
      </w:pPr>
      <w:r w:rsidRPr="00973666">
        <w:rPr>
          <w:rFonts w:asciiTheme="minorHAnsi" w:hAnsiTheme="minorHAnsi" w:cstheme="minorHAnsi"/>
        </w:rPr>
        <w:t xml:space="preserve">CSIRO </w:t>
      </w:r>
      <w:r w:rsidR="003D1CEF" w:rsidRPr="00973666">
        <w:rPr>
          <w:rFonts w:asciiTheme="minorHAnsi" w:hAnsiTheme="minorHAnsi" w:cstheme="minorHAnsi"/>
        </w:rPr>
        <w:t xml:space="preserve">noted that </w:t>
      </w:r>
      <w:r w:rsidRPr="00973666">
        <w:rPr>
          <w:rFonts w:asciiTheme="minorHAnsi" w:hAnsiTheme="minorHAnsi" w:cstheme="minorHAnsi"/>
        </w:rPr>
        <w:t>the standardised CPUE</w:t>
      </w:r>
      <w:r w:rsidR="003D1CEF" w:rsidRPr="00973666">
        <w:rPr>
          <w:rFonts w:asciiTheme="minorHAnsi" w:hAnsiTheme="minorHAnsi" w:cstheme="minorHAnsi"/>
        </w:rPr>
        <w:t xml:space="preserve"> series</w:t>
      </w:r>
      <w:r w:rsidR="001C467B" w:rsidRPr="00973666">
        <w:rPr>
          <w:rFonts w:asciiTheme="minorHAnsi" w:hAnsiTheme="minorHAnsi" w:cstheme="minorHAnsi"/>
        </w:rPr>
        <w:t>, used for non-economic indicators,</w:t>
      </w:r>
      <w:r w:rsidRPr="00973666">
        <w:rPr>
          <w:rFonts w:asciiTheme="minorHAnsi" w:hAnsiTheme="minorHAnsi" w:cstheme="minorHAnsi"/>
        </w:rPr>
        <w:t xml:space="preserve"> is based on </w:t>
      </w:r>
      <w:r w:rsidR="0016379C" w:rsidRPr="00973666">
        <w:rPr>
          <w:rFonts w:asciiTheme="minorHAnsi" w:hAnsiTheme="minorHAnsi" w:cstheme="minorHAnsi"/>
        </w:rPr>
        <w:t xml:space="preserve">logbook </w:t>
      </w:r>
      <w:r w:rsidRPr="00973666">
        <w:rPr>
          <w:rFonts w:asciiTheme="minorHAnsi" w:hAnsiTheme="minorHAnsi" w:cstheme="minorHAnsi"/>
        </w:rPr>
        <w:t xml:space="preserve">numbers </w:t>
      </w:r>
      <w:r w:rsidR="0016379C" w:rsidRPr="00973666">
        <w:rPr>
          <w:rFonts w:asciiTheme="minorHAnsi" w:hAnsiTheme="minorHAnsi" w:cstheme="minorHAnsi"/>
        </w:rPr>
        <w:t>instead of logbook weight</w:t>
      </w:r>
      <w:r w:rsidR="00F27813" w:rsidRPr="00973666">
        <w:rPr>
          <w:rFonts w:asciiTheme="minorHAnsi" w:hAnsiTheme="minorHAnsi" w:cstheme="minorHAnsi"/>
        </w:rPr>
        <w:t xml:space="preserve"> and</w:t>
      </w:r>
      <w:r w:rsidRPr="00973666">
        <w:rPr>
          <w:rFonts w:asciiTheme="minorHAnsi" w:hAnsiTheme="minorHAnsi" w:cstheme="minorHAnsi"/>
        </w:rPr>
        <w:t xml:space="preserve"> the </w:t>
      </w:r>
      <w:r w:rsidR="00F27813" w:rsidRPr="00973666">
        <w:rPr>
          <w:rFonts w:asciiTheme="minorHAnsi" w:hAnsiTheme="minorHAnsi" w:cstheme="minorHAnsi"/>
        </w:rPr>
        <w:t>afore mentioned concern will not affect the standardised CPUE series</w:t>
      </w:r>
      <w:r w:rsidRPr="00973666">
        <w:rPr>
          <w:rFonts w:asciiTheme="minorHAnsi" w:hAnsiTheme="minorHAnsi" w:cstheme="minorHAnsi"/>
        </w:rPr>
        <w:t>.</w:t>
      </w:r>
    </w:p>
    <w:p w14:paraId="00E9A404" w14:textId="0E6B4145" w:rsidR="00F43AF3" w:rsidRPr="00D459C4" w:rsidRDefault="00D459C4" w:rsidP="00E33917">
      <w:pPr>
        <w:pStyle w:val="ListParagraph"/>
        <w:pBdr>
          <w:top w:val="single" w:sz="4" w:space="1" w:color="auto"/>
          <w:left w:val="single" w:sz="4" w:space="4" w:color="auto"/>
          <w:bottom w:val="single" w:sz="4" w:space="1" w:color="auto"/>
          <w:right w:val="single" w:sz="4" w:space="4" w:color="auto"/>
        </w:pBdr>
        <w:spacing w:before="240" w:after="120"/>
        <w:ind w:left="426"/>
        <w:contextualSpacing w:val="0"/>
        <w:rPr>
          <w:rFonts w:asciiTheme="minorHAnsi" w:hAnsiTheme="minorHAnsi" w:cstheme="minorHAnsi"/>
          <w:b/>
          <w:bCs/>
        </w:rPr>
      </w:pPr>
      <w:r w:rsidRPr="00D459C4">
        <w:rPr>
          <w:rFonts w:asciiTheme="minorHAnsi" w:hAnsiTheme="minorHAnsi" w:cstheme="minorHAnsi"/>
          <w:b/>
          <w:bCs/>
        </w:rPr>
        <w:lastRenderedPageBreak/>
        <w:t xml:space="preserve">Action Item - </w:t>
      </w:r>
      <w:r w:rsidR="00896BFF" w:rsidRPr="00D459C4">
        <w:rPr>
          <w:rFonts w:asciiTheme="minorHAnsi" w:hAnsiTheme="minorHAnsi" w:cstheme="minorHAnsi"/>
          <w:b/>
          <w:bCs/>
        </w:rPr>
        <w:t>ABARES to examine congruence between logbook and</w:t>
      </w:r>
      <w:r w:rsidR="006B73E5" w:rsidRPr="00D459C4">
        <w:rPr>
          <w:rFonts w:asciiTheme="minorHAnsi" w:hAnsiTheme="minorHAnsi" w:cstheme="minorHAnsi"/>
          <w:b/>
          <w:bCs/>
        </w:rPr>
        <w:t xml:space="preserve"> </w:t>
      </w:r>
      <w:r w:rsidR="00896BFF" w:rsidRPr="00D459C4">
        <w:rPr>
          <w:rFonts w:asciiTheme="minorHAnsi" w:hAnsiTheme="minorHAnsi" w:cstheme="minorHAnsi"/>
          <w:b/>
          <w:bCs/>
        </w:rPr>
        <w:t xml:space="preserve">CDR data in the ETBF over time </w:t>
      </w:r>
      <w:r w:rsidR="006B73E5" w:rsidRPr="00D459C4">
        <w:rPr>
          <w:rFonts w:asciiTheme="minorHAnsi" w:hAnsiTheme="minorHAnsi" w:cstheme="minorHAnsi"/>
          <w:b/>
          <w:bCs/>
        </w:rPr>
        <w:t xml:space="preserve">to determine if there is a need to alter the </w:t>
      </w:r>
      <w:r w:rsidR="00D42637" w:rsidRPr="00D459C4">
        <w:rPr>
          <w:rFonts w:asciiTheme="minorHAnsi" w:hAnsiTheme="minorHAnsi" w:cstheme="minorHAnsi"/>
          <w:b/>
          <w:bCs/>
        </w:rPr>
        <w:t xml:space="preserve">calculation of CPUE to ensure a consistent </w:t>
      </w:r>
      <w:r w:rsidR="00C3428E" w:rsidRPr="00D459C4">
        <w:rPr>
          <w:rFonts w:asciiTheme="minorHAnsi" w:hAnsiTheme="minorHAnsi" w:cstheme="minorHAnsi"/>
          <w:b/>
          <w:bCs/>
        </w:rPr>
        <w:t xml:space="preserve">factor for GVP calculations. </w:t>
      </w:r>
      <w:r w:rsidR="001D06CE" w:rsidRPr="00D459C4">
        <w:rPr>
          <w:rFonts w:asciiTheme="minorHAnsi" w:hAnsiTheme="minorHAnsi" w:cstheme="minorHAnsi"/>
          <w:b/>
          <w:bCs/>
        </w:rPr>
        <w:t xml:space="preserve"> </w:t>
      </w:r>
    </w:p>
    <w:p w14:paraId="764E116E" w14:textId="48108DE3" w:rsidR="001772F6" w:rsidRPr="00973666" w:rsidRDefault="007B3178" w:rsidP="00A429A4">
      <w:pPr>
        <w:pStyle w:val="Heading3"/>
        <w:ind w:left="-6"/>
        <w:rPr>
          <w:rFonts w:asciiTheme="minorHAnsi" w:hAnsiTheme="minorHAnsi" w:cstheme="minorHAnsi"/>
        </w:rPr>
      </w:pPr>
      <w:bookmarkStart w:id="54" w:name="_Toc114127509"/>
      <w:r w:rsidRPr="00973666">
        <w:rPr>
          <w:rFonts w:asciiTheme="minorHAnsi" w:hAnsiTheme="minorHAnsi" w:cstheme="minorHAnsi"/>
        </w:rPr>
        <w:t>2</w:t>
      </w:r>
      <w:r w:rsidR="001772F6" w:rsidRPr="00973666">
        <w:rPr>
          <w:rFonts w:asciiTheme="minorHAnsi" w:hAnsiTheme="minorHAnsi" w:cstheme="minorHAnsi"/>
        </w:rPr>
        <w:t xml:space="preserve">.3 </w:t>
      </w:r>
      <w:r w:rsidR="00A429A4" w:rsidRPr="00973666">
        <w:rPr>
          <w:rFonts w:asciiTheme="minorHAnsi" w:hAnsiTheme="minorHAnsi" w:cstheme="minorHAnsi"/>
        </w:rPr>
        <w:tab/>
      </w:r>
      <w:r w:rsidR="001772F6" w:rsidRPr="00973666">
        <w:rPr>
          <w:rFonts w:asciiTheme="minorHAnsi" w:hAnsiTheme="minorHAnsi" w:cstheme="minorHAnsi"/>
        </w:rPr>
        <w:t>ETBF Indicators</w:t>
      </w:r>
      <w:bookmarkEnd w:id="54"/>
      <w:r w:rsidR="001772F6" w:rsidRPr="00973666">
        <w:rPr>
          <w:rFonts w:asciiTheme="minorHAnsi" w:hAnsiTheme="minorHAnsi" w:cstheme="minorHAnsi"/>
        </w:rPr>
        <w:t xml:space="preserve"> </w:t>
      </w:r>
    </w:p>
    <w:p w14:paraId="4751440E" w14:textId="15E77FB4" w:rsidR="00A3457D" w:rsidRPr="00973666" w:rsidRDefault="00A3457D" w:rsidP="0072795C">
      <w:pPr>
        <w:pStyle w:val="ListParagraph"/>
        <w:numPr>
          <w:ilvl w:val="0"/>
          <w:numId w:val="4"/>
        </w:numPr>
        <w:spacing w:before="240" w:after="120"/>
        <w:ind w:left="426" w:hanging="426"/>
        <w:contextualSpacing w:val="0"/>
        <w:rPr>
          <w:rFonts w:asciiTheme="minorHAnsi" w:hAnsiTheme="minorHAnsi" w:cstheme="minorHAnsi"/>
        </w:rPr>
      </w:pPr>
      <w:r w:rsidRPr="00973666">
        <w:rPr>
          <w:rFonts w:asciiTheme="minorHAnsi" w:hAnsiTheme="minorHAnsi" w:cstheme="minorHAnsi"/>
        </w:rPr>
        <w:t>For each of the five quota species in the ETBF</w:t>
      </w:r>
      <w:r w:rsidR="008F7BA4" w:rsidRPr="00973666">
        <w:rPr>
          <w:rFonts w:asciiTheme="minorHAnsi" w:hAnsiTheme="minorHAnsi" w:cstheme="minorHAnsi"/>
        </w:rPr>
        <w:t xml:space="preserve"> </w:t>
      </w:r>
      <w:proofErr w:type="gramStart"/>
      <w:r w:rsidR="008F7BA4" w:rsidRPr="00973666">
        <w:rPr>
          <w:rFonts w:asciiTheme="minorHAnsi" w:hAnsiTheme="minorHAnsi" w:cstheme="minorHAnsi"/>
        </w:rPr>
        <w:t>being;</w:t>
      </w:r>
      <w:proofErr w:type="gramEnd"/>
      <w:r w:rsidR="008F7BA4" w:rsidRPr="00973666">
        <w:rPr>
          <w:rFonts w:asciiTheme="minorHAnsi" w:hAnsiTheme="minorHAnsi" w:cstheme="minorHAnsi"/>
        </w:rPr>
        <w:t xml:space="preserve"> </w:t>
      </w:r>
      <w:r w:rsidR="0096590C">
        <w:rPr>
          <w:rFonts w:asciiTheme="minorHAnsi" w:hAnsiTheme="minorHAnsi" w:cstheme="minorHAnsi"/>
        </w:rPr>
        <w:t>south pacific a</w:t>
      </w:r>
      <w:r w:rsidR="008F7BA4" w:rsidRPr="00973666">
        <w:rPr>
          <w:rFonts w:asciiTheme="minorHAnsi" w:hAnsiTheme="minorHAnsi" w:cstheme="minorHAnsi"/>
        </w:rPr>
        <w:t xml:space="preserve">lbacore, </w:t>
      </w:r>
      <w:r w:rsidR="0096590C">
        <w:rPr>
          <w:rFonts w:asciiTheme="minorHAnsi" w:hAnsiTheme="minorHAnsi" w:cstheme="minorHAnsi"/>
        </w:rPr>
        <w:t>b</w:t>
      </w:r>
      <w:r w:rsidR="008F7BA4" w:rsidRPr="00973666">
        <w:rPr>
          <w:rFonts w:asciiTheme="minorHAnsi" w:hAnsiTheme="minorHAnsi" w:cstheme="minorHAnsi"/>
        </w:rPr>
        <w:t>igeye</w:t>
      </w:r>
      <w:r w:rsidR="0096590C">
        <w:rPr>
          <w:rFonts w:asciiTheme="minorHAnsi" w:hAnsiTheme="minorHAnsi" w:cstheme="minorHAnsi"/>
        </w:rPr>
        <w:t xml:space="preserve"> tuna</w:t>
      </w:r>
      <w:r w:rsidRPr="00973666">
        <w:rPr>
          <w:rFonts w:asciiTheme="minorHAnsi" w:hAnsiTheme="minorHAnsi" w:cstheme="minorHAnsi"/>
        </w:rPr>
        <w:t>,</w:t>
      </w:r>
      <w:r w:rsidR="008F7BA4" w:rsidRPr="00973666">
        <w:rPr>
          <w:rFonts w:asciiTheme="minorHAnsi" w:hAnsiTheme="minorHAnsi" w:cstheme="minorHAnsi"/>
        </w:rPr>
        <w:t xml:space="preserve"> </w:t>
      </w:r>
      <w:r w:rsidR="0096590C">
        <w:rPr>
          <w:rFonts w:asciiTheme="minorHAnsi" w:hAnsiTheme="minorHAnsi" w:cstheme="minorHAnsi"/>
        </w:rPr>
        <w:t>y</w:t>
      </w:r>
      <w:r w:rsidR="008F7BA4" w:rsidRPr="00973666">
        <w:rPr>
          <w:rFonts w:asciiTheme="minorHAnsi" w:hAnsiTheme="minorHAnsi" w:cstheme="minorHAnsi"/>
        </w:rPr>
        <w:t>ellowfin</w:t>
      </w:r>
      <w:r w:rsidR="0096590C">
        <w:rPr>
          <w:rFonts w:asciiTheme="minorHAnsi" w:hAnsiTheme="minorHAnsi" w:cstheme="minorHAnsi"/>
        </w:rPr>
        <w:t xml:space="preserve"> tuna</w:t>
      </w:r>
      <w:r w:rsidR="008F7BA4" w:rsidRPr="00973666">
        <w:rPr>
          <w:rFonts w:asciiTheme="minorHAnsi" w:hAnsiTheme="minorHAnsi" w:cstheme="minorHAnsi"/>
        </w:rPr>
        <w:t xml:space="preserve">, </w:t>
      </w:r>
      <w:r w:rsidR="0096590C">
        <w:rPr>
          <w:rFonts w:asciiTheme="minorHAnsi" w:hAnsiTheme="minorHAnsi" w:cstheme="minorHAnsi"/>
        </w:rPr>
        <w:t>s</w:t>
      </w:r>
      <w:r w:rsidR="008F7BA4" w:rsidRPr="00973666">
        <w:rPr>
          <w:rFonts w:asciiTheme="minorHAnsi" w:hAnsiTheme="minorHAnsi" w:cstheme="minorHAnsi"/>
        </w:rPr>
        <w:t xml:space="preserve">wordfish and </w:t>
      </w:r>
      <w:r w:rsidR="0096590C">
        <w:rPr>
          <w:rFonts w:asciiTheme="minorHAnsi" w:hAnsiTheme="minorHAnsi" w:cstheme="minorHAnsi"/>
        </w:rPr>
        <w:t>s</w:t>
      </w:r>
      <w:r w:rsidR="008F7BA4" w:rsidRPr="00973666">
        <w:rPr>
          <w:rFonts w:asciiTheme="minorHAnsi" w:hAnsiTheme="minorHAnsi" w:cstheme="minorHAnsi"/>
        </w:rPr>
        <w:t xml:space="preserve">triped </w:t>
      </w:r>
      <w:r w:rsidR="0096590C">
        <w:rPr>
          <w:rFonts w:asciiTheme="minorHAnsi" w:hAnsiTheme="minorHAnsi" w:cstheme="minorHAnsi"/>
        </w:rPr>
        <w:t>m</w:t>
      </w:r>
      <w:r w:rsidR="008F7BA4" w:rsidRPr="00973666">
        <w:rPr>
          <w:rFonts w:asciiTheme="minorHAnsi" w:hAnsiTheme="minorHAnsi" w:cstheme="minorHAnsi"/>
        </w:rPr>
        <w:t xml:space="preserve">arlin - </w:t>
      </w:r>
      <w:r w:rsidRPr="00973666">
        <w:rPr>
          <w:rFonts w:asciiTheme="minorHAnsi" w:hAnsiTheme="minorHAnsi" w:cstheme="minorHAnsi"/>
        </w:rPr>
        <w:t>Dr Ash Williams presented data in four key areas:</w:t>
      </w:r>
    </w:p>
    <w:p w14:paraId="0DD294EC" w14:textId="4723A83D" w:rsidR="001772F6" w:rsidRPr="00973666" w:rsidRDefault="001772F6" w:rsidP="0072795C">
      <w:pPr>
        <w:pStyle w:val="ListParagraph"/>
        <w:numPr>
          <w:ilvl w:val="0"/>
          <w:numId w:val="7"/>
        </w:numPr>
        <w:spacing w:after="100" w:afterAutospacing="1" w:line="240" w:lineRule="auto"/>
        <w:ind w:left="1066" w:hanging="357"/>
        <w:contextualSpacing w:val="0"/>
        <w:rPr>
          <w:rFonts w:asciiTheme="minorHAnsi" w:hAnsiTheme="minorHAnsi" w:cstheme="minorHAnsi"/>
        </w:rPr>
      </w:pPr>
      <w:r w:rsidRPr="00973666">
        <w:rPr>
          <w:rFonts w:asciiTheme="minorHAnsi" w:hAnsiTheme="minorHAnsi" w:cstheme="minorHAnsi"/>
        </w:rPr>
        <w:t>ETBF catch trends</w:t>
      </w:r>
    </w:p>
    <w:p w14:paraId="0BB72DF4" w14:textId="190CD2EF" w:rsidR="001772F6" w:rsidRPr="00973666" w:rsidRDefault="001772F6" w:rsidP="0072795C">
      <w:pPr>
        <w:pStyle w:val="ListParagraph"/>
        <w:numPr>
          <w:ilvl w:val="0"/>
          <w:numId w:val="7"/>
        </w:numPr>
        <w:spacing w:after="100" w:afterAutospacing="1" w:line="240" w:lineRule="auto"/>
        <w:ind w:left="1066" w:hanging="357"/>
        <w:contextualSpacing w:val="0"/>
        <w:rPr>
          <w:rFonts w:asciiTheme="minorHAnsi" w:hAnsiTheme="minorHAnsi" w:cstheme="minorHAnsi"/>
        </w:rPr>
      </w:pPr>
      <w:r w:rsidRPr="00973666">
        <w:rPr>
          <w:rFonts w:asciiTheme="minorHAnsi" w:hAnsiTheme="minorHAnsi" w:cstheme="minorHAnsi"/>
        </w:rPr>
        <w:t>Size trend</w:t>
      </w:r>
    </w:p>
    <w:p w14:paraId="1C04CDDA" w14:textId="490B62A3" w:rsidR="001772F6" w:rsidRPr="00973666" w:rsidRDefault="009B7CE9" w:rsidP="0072795C">
      <w:pPr>
        <w:pStyle w:val="ListParagraph"/>
        <w:numPr>
          <w:ilvl w:val="0"/>
          <w:numId w:val="7"/>
        </w:numPr>
        <w:spacing w:after="100" w:afterAutospacing="1" w:line="240" w:lineRule="auto"/>
        <w:ind w:left="1066" w:hanging="357"/>
        <w:contextualSpacing w:val="0"/>
        <w:rPr>
          <w:rFonts w:asciiTheme="minorHAnsi" w:hAnsiTheme="minorHAnsi" w:cstheme="minorHAnsi"/>
        </w:rPr>
      </w:pPr>
      <w:r w:rsidRPr="00973666">
        <w:rPr>
          <w:rFonts w:asciiTheme="minorHAnsi" w:hAnsiTheme="minorHAnsi" w:cstheme="minorHAnsi"/>
        </w:rPr>
        <w:t>CPUE trend</w:t>
      </w:r>
    </w:p>
    <w:p w14:paraId="55B1BF20" w14:textId="3016BD0D" w:rsidR="001772F6" w:rsidRDefault="001772F6" w:rsidP="0072795C">
      <w:pPr>
        <w:pStyle w:val="ListParagraph"/>
        <w:numPr>
          <w:ilvl w:val="0"/>
          <w:numId w:val="7"/>
        </w:numPr>
        <w:spacing w:after="100" w:afterAutospacing="1" w:line="240" w:lineRule="auto"/>
        <w:ind w:left="1066" w:hanging="357"/>
        <w:contextualSpacing w:val="0"/>
        <w:rPr>
          <w:rFonts w:asciiTheme="minorHAnsi" w:hAnsiTheme="minorHAnsi" w:cstheme="minorHAnsi"/>
        </w:rPr>
      </w:pPr>
      <w:r w:rsidRPr="00973666">
        <w:rPr>
          <w:rFonts w:asciiTheme="minorHAnsi" w:hAnsiTheme="minorHAnsi" w:cstheme="minorHAnsi"/>
        </w:rPr>
        <w:t>WCPFC</w:t>
      </w:r>
      <w:r w:rsidR="001D6983" w:rsidRPr="00973666">
        <w:rPr>
          <w:rFonts w:asciiTheme="minorHAnsi" w:hAnsiTheme="minorHAnsi" w:cstheme="minorHAnsi"/>
        </w:rPr>
        <w:t xml:space="preserve"> – Stock assessment </w:t>
      </w:r>
    </w:p>
    <w:p w14:paraId="24C49D36" w14:textId="7C07B594" w:rsidR="0024335A" w:rsidRPr="0024335A" w:rsidRDefault="0024335A" w:rsidP="0024335A">
      <w:pPr>
        <w:spacing w:after="100" w:afterAutospacing="1" w:line="240" w:lineRule="auto"/>
        <w:rPr>
          <w:rFonts w:asciiTheme="minorHAnsi" w:hAnsiTheme="minorHAnsi" w:cstheme="minorHAnsi"/>
          <w:b/>
          <w:bCs/>
        </w:rPr>
      </w:pPr>
      <w:r w:rsidRPr="0024335A">
        <w:rPr>
          <w:rFonts w:asciiTheme="minorHAnsi" w:hAnsiTheme="minorHAnsi" w:cstheme="minorHAnsi"/>
          <w:b/>
          <w:bCs/>
        </w:rPr>
        <w:t xml:space="preserve">South pacific albacore </w:t>
      </w:r>
    </w:p>
    <w:p w14:paraId="5E3F7880" w14:textId="77777777" w:rsidR="00E506FA" w:rsidRDefault="00A23B8C" w:rsidP="00E506FA">
      <w:pPr>
        <w:pStyle w:val="ListParagraph"/>
        <w:numPr>
          <w:ilvl w:val="0"/>
          <w:numId w:val="4"/>
        </w:numPr>
        <w:spacing w:before="240" w:after="120"/>
        <w:ind w:left="426" w:hanging="426"/>
        <w:contextualSpacing w:val="0"/>
        <w:rPr>
          <w:rFonts w:asciiTheme="minorHAnsi" w:hAnsiTheme="minorHAnsi" w:cstheme="minorHAnsi"/>
        </w:rPr>
      </w:pPr>
      <w:r w:rsidRPr="00A23B8C">
        <w:rPr>
          <w:rFonts w:asciiTheme="minorHAnsi" w:hAnsiTheme="minorHAnsi" w:cstheme="minorHAnsi"/>
        </w:rPr>
        <w:t>South pacific albacore tuna (Thunnus alalunga) w</w:t>
      </w:r>
      <w:r w:rsidR="0024335A">
        <w:rPr>
          <w:rFonts w:asciiTheme="minorHAnsi" w:hAnsiTheme="minorHAnsi" w:cstheme="minorHAnsi"/>
        </w:rPr>
        <w:t>as</w:t>
      </w:r>
      <w:r w:rsidRPr="00A23B8C">
        <w:rPr>
          <w:rFonts w:asciiTheme="minorHAnsi" w:hAnsiTheme="minorHAnsi" w:cstheme="minorHAnsi"/>
        </w:rPr>
        <w:t xml:space="preserve"> last assessed and presented at the WCPFC </w:t>
      </w:r>
      <w:r w:rsidR="0024335A" w:rsidRPr="00A23B8C">
        <w:rPr>
          <w:rFonts w:asciiTheme="minorHAnsi" w:hAnsiTheme="minorHAnsi" w:cstheme="minorHAnsi"/>
        </w:rPr>
        <w:t>scien</w:t>
      </w:r>
      <w:r w:rsidR="0024335A">
        <w:rPr>
          <w:rFonts w:asciiTheme="minorHAnsi" w:hAnsiTheme="minorHAnsi" w:cstheme="minorHAnsi"/>
        </w:rPr>
        <w:t>ti</w:t>
      </w:r>
      <w:r w:rsidR="0024335A" w:rsidRPr="00A23B8C">
        <w:rPr>
          <w:rFonts w:asciiTheme="minorHAnsi" w:hAnsiTheme="minorHAnsi" w:cstheme="minorHAnsi"/>
        </w:rPr>
        <w:t>fic</w:t>
      </w:r>
      <w:r w:rsidRPr="00A23B8C">
        <w:rPr>
          <w:rFonts w:asciiTheme="minorHAnsi" w:hAnsiTheme="minorHAnsi" w:cstheme="minorHAnsi"/>
        </w:rPr>
        <w:t xml:space="preserve"> committee meeting in 2021</w:t>
      </w:r>
      <w:r w:rsidR="0024335A">
        <w:rPr>
          <w:rFonts w:asciiTheme="minorHAnsi" w:hAnsiTheme="minorHAnsi" w:cstheme="minorHAnsi"/>
        </w:rPr>
        <w:t>.</w:t>
      </w:r>
    </w:p>
    <w:p w14:paraId="44465993" w14:textId="6CDFBC16" w:rsidR="00E506FA" w:rsidRPr="00E506FA" w:rsidRDefault="00E506FA" w:rsidP="00E506FA">
      <w:pPr>
        <w:pStyle w:val="ListParagraph"/>
        <w:numPr>
          <w:ilvl w:val="0"/>
          <w:numId w:val="4"/>
        </w:numPr>
        <w:spacing w:before="240" w:after="120"/>
        <w:ind w:left="426" w:hanging="426"/>
        <w:contextualSpacing w:val="0"/>
        <w:rPr>
          <w:rFonts w:asciiTheme="minorHAnsi" w:hAnsiTheme="minorHAnsi" w:cstheme="minorHAnsi"/>
        </w:rPr>
      </w:pPr>
      <w:r w:rsidRPr="00E506FA">
        <w:rPr>
          <w:rFonts w:asciiTheme="minorHAnsi" w:hAnsiTheme="minorHAnsi" w:cstheme="minorHAnsi"/>
        </w:rPr>
        <w:t>Albacore tuna are not overfished. The median estimate of spawning biomass was 0.52 SB</w:t>
      </w:r>
      <w:r w:rsidRPr="00155F92">
        <w:rPr>
          <w:rFonts w:asciiTheme="minorHAnsi" w:hAnsiTheme="minorHAnsi" w:cstheme="minorHAnsi"/>
          <w:vertAlign w:val="subscript"/>
        </w:rPr>
        <w:t>F=0</w:t>
      </w:r>
      <w:r w:rsidRPr="00E506FA">
        <w:rPr>
          <w:rFonts w:asciiTheme="minorHAnsi" w:hAnsiTheme="minorHAnsi" w:cstheme="minorHAnsi"/>
        </w:rPr>
        <w:t>) with a range (80% CI) of 0.41-0.57 SB</w:t>
      </w:r>
      <w:r w:rsidRPr="00E458D8">
        <w:rPr>
          <w:rFonts w:asciiTheme="minorHAnsi" w:hAnsiTheme="minorHAnsi" w:cstheme="minorHAnsi"/>
          <w:vertAlign w:val="subscript"/>
        </w:rPr>
        <w:t>F=0</w:t>
      </w:r>
      <w:r w:rsidRPr="00E506FA">
        <w:rPr>
          <w:rFonts w:asciiTheme="minorHAnsi" w:hAnsiTheme="minorHAnsi" w:cstheme="minorHAnsi"/>
        </w:rPr>
        <w:t>. The estimated spawning biomass to be below the level that would be considered overfished (0.2 SB</w:t>
      </w:r>
      <w:r w:rsidRPr="00155F92">
        <w:rPr>
          <w:rFonts w:asciiTheme="minorHAnsi" w:hAnsiTheme="minorHAnsi" w:cstheme="minorHAnsi"/>
          <w:vertAlign w:val="subscript"/>
        </w:rPr>
        <w:t>F=0</w:t>
      </w:r>
      <w:r w:rsidRPr="00E506FA">
        <w:rPr>
          <w:rFonts w:asciiTheme="minorHAnsi" w:hAnsiTheme="minorHAnsi" w:cstheme="minorHAnsi"/>
        </w:rPr>
        <w:t xml:space="preserve">). </w:t>
      </w:r>
    </w:p>
    <w:p w14:paraId="59E72FA5" w14:textId="335AABF8" w:rsidR="00E506FA" w:rsidRPr="00E506FA" w:rsidRDefault="00E506FA" w:rsidP="00E506FA">
      <w:pPr>
        <w:pStyle w:val="ListParagraph"/>
        <w:numPr>
          <w:ilvl w:val="0"/>
          <w:numId w:val="4"/>
        </w:numPr>
        <w:spacing w:before="240" w:after="120"/>
        <w:ind w:left="426" w:hanging="426"/>
        <w:contextualSpacing w:val="0"/>
        <w:rPr>
          <w:rFonts w:asciiTheme="minorHAnsi" w:hAnsiTheme="minorHAnsi" w:cstheme="minorHAnsi"/>
        </w:rPr>
      </w:pPr>
      <w:r w:rsidRPr="00E506FA">
        <w:rPr>
          <w:rFonts w:asciiTheme="minorHAnsi" w:hAnsiTheme="minorHAnsi" w:cstheme="minorHAnsi"/>
        </w:rPr>
        <w:t>Albacore tuna are not subject to overfishing. Fishing mortality was estimated to be below the level that would achieve maximum sustainable yield (F</w:t>
      </w:r>
      <w:r w:rsidRPr="00E506FA">
        <w:rPr>
          <w:rFonts w:asciiTheme="minorHAnsi" w:hAnsiTheme="minorHAnsi" w:cstheme="minorHAnsi"/>
          <w:vertAlign w:val="subscript"/>
        </w:rPr>
        <w:t>MSY</w:t>
      </w:r>
      <w:r w:rsidRPr="00E506FA">
        <w:rPr>
          <w:rFonts w:asciiTheme="minorHAnsi" w:hAnsiTheme="minorHAnsi" w:cstheme="minorHAnsi"/>
        </w:rPr>
        <w:t xml:space="preserve">). </w:t>
      </w:r>
    </w:p>
    <w:p w14:paraId="151BC594" w14:textId="0F335EF0" w:rsidR="00E506FA" w:rsidRPr="00E506FA" w:rsidRDefault="00E506FA" w:rsidP="00E506FA">
      <w:pPr>
        <w:pStyle w:val="ListParagraph"/>
        <w:numPr>
          <w:ilvl w:val="0"/>
          <w:numId w:val="4"/>
        </w:numPr>
        <w:spacing w:before="240" w:after="120"/>
        <w:ind w:left="426" w:hanging="426"/>
        <w:contextualSpacing w:val="0"/>
        <w:rPr>
          <w:rFonts w:asciiTheme="minorHAnsi" w:hAnsiTheme="minorHAnsi" w:cstheme="minorHAnsi"/>
        </w:rPr>
      </w:pPr>
      <w:r w:rsidRPr="00E506FA">
        <w:rPr>
          <w:rFonts w:asciiTheme="minorHAnsi" w:hAnsiTheme="minorHAnsi" w:cstheme="minorHAnsi"/>
        </w:rPr>
        <w:t xml:space="preserve">The ETBF </w:t>
      </w:r>
      <w:proofErr w:type="gramStart"/>
      <w:r w:rsidRPr="00E506FA">
        <w:rPr>
          <w:rFonts w:asciiTheme="minorHAnsi" w:hAnsiTheme="minorHAnsi" w:cstheme="minorHAnsi"/>
        </w:rPr>
        <w:t>is considered to be</w:t>
      </w:r>
      <w:proofErr w:type="gramEnd"/>
      <w:r w:rsidRPr="00E506FA">
        <w:rPr>
          <w:rFonts w:asciiTheme="minorHAnsi" w:hAnsiTheme="minorHAnsi" w:cstheme="minorHAnsi"/>
        </w:rPr>
        <w:t xml:space="preserve"> part of a common south pacific albacore stock. </w:t>
      </w:r>
    </w:p>
    <w:p w14:paraId="6577832C" w14:textId="0DB564C6" w:rsidR="00E506FA" w:rsidRPr="00E506FA" w:rsidRDefault="00E506FA" w:rsidP="00E506FA">
      <w:pPr>
        <w:pStyle w:val="ListParagraph"/>
        <w:numPr>
          <w:ilvl w:val="0"/>
          <w:numId w:val="4"/>
        </w:numPr>
        <w:spacing w:before="240" w:after="120"/>
        <w:ind w:left="426" w:hanging="426"/>
        <w:contextualSpacing w:val="0"/>
        <w:rPr>
          <w:rFonts w:asciiTheme="minorHAnsi" w:hAnsiTheme="minorHAnsi" w:cstheme="minorHAnsi"/>
        </w:rPr>
      </w:pPr>
      <w:r w:rsidRPr="00E506FA">
        <w:rPr>
          <w:rFonts w:asciiTheme="minorHAnsi" w:hAnsiTheme="minorHAnsi" w:cstheme="minorHAnsi"/>
        </w:rPr>
        <w:t xml:space="preserve">Noting the stock is not assessed as overfished or subject to overfishing it is important to note the following from a recent WCPFC SC17 meeting (2021): under “status quo” conditions (2017–2019 or 2020 average catch or, separately, fishing effort) results of model projections show a steep and rapid decline in biomass towards the LRP in the year 2021 followed by an increase in biomass thereafter. </w:t>
      </w:r>
    </w:p>
    <w:p w14:paraId="34F028F8" w14:textId="53801D40" w:rsidR="00E506FA" w:rsidRPr="00E506FA" w:rsidRDefault="00E506FA" w:rsidP="00E506FA">
      <w:pPr>
        <w:pStyle w:val="ListParagraph"/>
        <w:numPr>
          <w:ilvl w:val="0"/>
          <w:numId w:val="4"/>
        </w:numPr>
        <w:spacing w:before="240" w:after="120"/>
        <w:ind w:left="426" w:hanging="426"/>
        <w:contextualSpacing w:val="0"/>
        <w:rPr>
          <w:rFonts w:asciiTheme="minorHAnsi" w:hAnsiTheme="minorHAnsi" w:cstheme="minorHAnsi"/>
        </w:rPr>
      </w:pPr>
      <w:r w:rsidRPr="00E506FA">
        <w:rPr>
          <w:rFonts w:asciiTheme="minorHAnsi" w:hAnsiTheme="minorHAnsi" w:cstheme="minorHAnsi"/>
        </w:rPr>
        <w:t xml:space="preserve">The 2021 ETBF catch of albacore tuna was 1097 t which represents 4.1% of the provisional total catch (26479 t) of albacore tuna within the southwest Pacific region (10-50oS and 140oE-175oW). </w:t>
      </w:r>
    </w:p>
    <w:p w14:paraId="7C6080D7" w14:textId="40E16550" w:rsidR="00E506FA" w:rsidRPr="00E506FA" w:rsidRDefault="00E506FA" w:rsidP="00E506FA">
      <w:pPr>
        <w:pStyle w:val="ListParagraph"/>
        <w:numPr>
          <w:ilvl w:val="0"/>
          <w:numId w:val="4"/>
        </w:numPr>
        <w:spacing w:before="240" w:after="120"/>
        <w:ind w:left="426" w:hanging="426"/>
        <w:contextualSpacing w:val="0"/>
        <w:rPr>
          <w:rFonts w:asciiTheme="minorHAnsi" w:hAnsiTheme="minorHAnsi" w:cstheme="minorHAnsi"/>
        </w:rPr>
      </w:pPr>
      <w:r w:rsidRPr="00E506FA">
        <w:rPr>
          <w:rFonts w:asciiTheme="minorHAnsi" w:hAnsiTheme="minorHAnsi" w:cstheme="minorHAnsi"/>
        </w:rPr>
        <w:t xml:space="preserve">In the ETBF, the 2021 catch of albacore tuna (1097 t) was slightly above both the five-year (2016-2020) and ten-year average (2011-2020). Catches of albacore tuna have generally aligned with overall effort in the ETBF over the last decade. </w:t>
      </w:r>
    </w:p>
    <w:p w14:paraId="1D3BB4A4" w14:textId="1255F764" w:rsidR="00E506FA" w:rsidRPr="00E506FA" w:rsidRDefault="00E506FA" w:rsidP="00E506FA">
      <w:pPr>
        <w:pStyle w:val="ListParagraph"/>
        <w:numPr>
          <w:ilvl w:val="0"/>
          <w:numId w:val="4"/>
        </w:numPr>
        <w:spacing w:before="240" w:after="120"/>
        <w:ind w:left="426" w:hanging="426"/>
        <w:contextualSpacing w:val="0"/>
        <w:rPr>
          <w:rFonts w:asciiTheme="minorHAnsi" w:hAnsiTheme="minorHAnsi" w:cstheme="minorHAnsi"/>
        </w:rPr>
      </w:pPr>
      <w:r w:rsidRPr="00E506FA">
        <w:rPr>
          <w:rFonts w:asciiTheme="minorHAnsi" w:hAnsiTheme="minorHAnsi" w:cstheme="minorHAnsi"/>
        </w:rPr>
        <w:t xml:space="preserve">The median of processed fish weights has increased slightly over time, with some evidence of a recruitment pulse entering the fishery in 2020 and progressing into 2021. </w:t>
      </w:r>
    </w:p>
    <w:p w14:paraId="168DA6DC" w14:textId="683817BA" w:rsidR="00E506FA" w:rsidRDefault="00E506FA" w:rsidP="00E506FA">
      <w:pPr>
        <w:pStyle w:val="ListParagraph"/>
        <w:numPr>
          <w:ilvl w:val="0"/>
          <w:numId w:val="4"/>
        </w:numPr>
        <w:spacing w:before="240" w:after="120"/>
        <w:ind w:left="426" w:hanging="426"/>
        <w:contextualSpacing w:val="0"/>
        <w:rPr>
          <w:rFonts w:asciiTheme="minorHAnsi" w:hAnsiTheme="minorHAnsi" w:cstheme="minorHAnsi"/>
        </w:rPr>
      </w:pPr>
      <w:r w:rsidRPr="00E506FA">
        <w:rPr>
          <w:rFonts w:asciiTheme="minorHAnsi" w:hAnsiTheme="minorHAnsi" w:cstheme="minorHAnsi"/>
        </w:rPr>
        <w:t xml:space="preserve">The standardised CPUE index of albacore tuna has been increasing since 2018 after a period of stability. It remains above the recent five-year average of 1.18 in 2021 despite a slight decline from a peak in 2020. </w:t>
      </w:r>
    </w:p>
    <w:p w14:paraId="4AF32B90" w14:textId="1971ED7B" w:rsidR="00A116CD" w:rsidRPr="005E7A2E" w:rsidRDefault="00A116CD" w:rsidP="00E506FA">
      <w:pPr>
        <w:pStyle w:val="ListParagraph"/>
        <w:numPr>
          <w:ilvl w:val="0"/>
          <w:numId w:val="4"/>
        </w:numPr>
        <w:spacing w:before="240" w:after="120"/>
        <w:ind w:left="426" w:hanging="426"/>
        <w:contextualSpacing w:val="0"/>
        <w:rPr>
          <w:rFonts w:asciiTheme="minorHAnsi" w:hAnsiTheme="minorHAnsi" w:cstheme="minorHAnsi"/>
          <w:b/>
          <w:bCs/>
        </w:rPr>
      </w:pPr>
      <w:r w:rsidRPr="005E7A2E">
        <w:rPr>
          <w:rFonts w:asciiTheme="minorHAnsi" w:hAnsiTheme="minorHAnsi" w:cstheme="minorHAnsi"/>
          <w:b/>
          <w:bCs/>
        </w:rPr>
        <w:t xml:space="preserve">TTRAG recommended the TACC of </w:t>
      </w:r>
      <w:r w:rsidR="00712133" w:rsidRPr="005E7A2E">
        <w:rPr>
          <w:rFonts w:asciiTheme="minorHAnsi" w:hAnsiTheme="minorHAnsi" w:cstheme="minorHAnsi"/>
          <w:b/>
          <w:bCs/>
        </w:rPr>
        <w:t xml:space="preserve">2,500 t </w:t>
      </w:r>
    </w:p>
    <w:p w14:paraId="0BED0DD4" w14:textId="3FA34B1B" w:rsidR="00146021" w:rsidRDefault="00146021" w:rsidP="00146021">
      <w:pPr>
        <w:spacing w:before="240" w:after="120"/>
        <w:rPr>
          <w:rFonts w:asciiTheme="minorHAnsi" w:hAnsiTheme="minorHAnsi" w:cstheme="minorHAnsi"/>
        </w:rPr>
      </w:pPr>
    </w:p>
    <w:p w14:paraId="392437F3" w14:textId="77777777" w:rsidR="00E458D8" w:rsidRDefault="00E458D8" w:rsidP="00C83E14">
      <w:pPr>
        <w:spacing w:before="240" w:after="120"/>
        <w:rPr>
          <w:rFonts w:asciiTheme="minorHAnsi" w:hAnsiTheme="minorHAnsi" w:cstheme="minorHAnsi"/>
          <w:b/>
          <w:bCs/>
        </w:rPr>
      </w:pPr>
    </w:p>
    <w:p w14:paraId="185C18C9" w14:textId="0D84C272" w:rsidR="00C83E14" w:rsidRPr="00C83E14" w:rsidRDefault="00146021" w:rsidP="00C83E14">
      <w:pPr>
        <w:spacing w:before="240" w:after="120"/>
        <w:rPr>
          <w:rFonts w:asciiTheme="minorHAnsi" w:hAnsiTheme="minorHAnsi" w:cstheme="minorHAnsi"/>
          <w:b/>
          <w:bCs/>
        </w:rPr>
      </w:pPr>
      <w:r w:rsidRPr="00146021">
        <w:rPr>
          <w:rFonts w:asciiTheme="minorHAnsi" w:hAnsiTheme="minorHAnsi" w:cstheme="minorHAnsi"/>
          <w:b/>
          <w:bCs/>
        </w:rPr>
        <w:lastRenderedPageBreak/>
        <w:t>Bigeye tuna</w:t>
      </w:r>
    </w:p>
    <w:p w14:paraId="5A2BE3F4" w14:textId="64D6F3FB" w:rsidR="00C83E14" w:rsidRPr="00E458D8" w:rsidRDefault="00C83E14" w:rsidP="00E458D8">
      <w:pPr>
        <w:pStyle w:val="ListParagraph"/>
        <w:numPr>
          <w:ilvl w:val="0"/>
          <w:numId w:val="4"/>
        </w:numPr>
        <w:spacing w:before="240" w:after="120"/>
        <w:ind w:left="426" w:hanging="426"/>
        <w:contextualSpacing w:val="0"/>
        <w:rPr>
          <w:rFonts w:asciiTheme="minorHAnsi" w:hAnsiTheme="minorHAnsi" w:cstheme="minorHAnsi"/>
        </w:rPr>
      </w:pPr>
      <w:r w:rsidRPr="00C83E14">
        <w:rPr>
          <w:rFonts w:asciiTheme="minorHAnsi" w:hAnsiTheme="minorHAnsi" w:cstheme="minorHAnsi"/>
        </w:rPr>
        <w:t>Bigeye tuna are not overfished</w:t>
      </w:r>
      <w:r w:rsidR="00E458D8">
        <w:rPr>
          <w:rFonts w:asciiTheme="minorHAnsi" w:hAnsiTheme="minorHAnsi" w:cstheme="minorHAnsi"/>
        </w:rPr>
        <w:t>, however b</w:t>
      </w:r>
      <w:r w:rsidRPr="00E458D8">
        <w:rPr>
          <w:rFonts w:asciiTheme="minorHAnsi" w:hAnsiTheme="minorHAnsi" w:cstheme="minorHAnsi"/>
        </w:rPr>
        <w:t xml:space="preserve">igeye tuna </w:t>
      </w:r>
      <w:proofErr w:type="gramStart"/>
      <w:r w:rsidRPr="00E458D8">
        <w:rPr>
          <w:rFonts w:asciiTheme="minorHAnsi" w:hAnsiTheme="minorHAnsi" w:cstheme="minorHAnsi"/>
        </w:rPr>
        <w:t>are</w:t>
      </w:r>
      <w:proofErr w:type="gramEnd"/>
      <w:r w:rsidRPr="00E458D8">
        <w:rPr>
          <w:rFonts w:asciiTheme="minorHAnsi" w:hAnsiTheme="minorHAnsi" w:cstheme="minorHAnsi"/>
        </w:rPr>
        <w:t xml:space="preserve"> unlikely to be subject to overfishing. There was a 12.5% probability that the recent fishing mortality was above F</w:t>
      </w:r>
      <w:r w:rsidRPr="00E458D8">
        <w:rPr>
          <w:rFonts w:asciiTheme="minorHAnsi" w:hAnsiTheme="minorHAnsi" w:cstheme="minorHAnsi"/>
          <w:vertAlign w:val="subscript"/>
        </w:rPr>
        <w:t>MSY</w:t>
      </w:r>
      <w:r w:rsidRPr="00E458D8">
        <w:rPr>
          <w:rFonts w:asciiTheme="minorHAnsi" w:hAnsiTheme="minorHAnsi" w:cstheme="minorHAnsi"/>
        </w:rPr>
        <w:t xml:space="preserve">. </w:t>
      </w:r>
    </w:p>
    <w:p w14:paraId="60D4FE7A" w14:textId="55B1766F" w:rsidR="00C83E14" w:rsidRPr="00C83E14" w:rsidRDefault="00C83E14" w:rsidP="00C83E14">
      <w:pPr>
        <w:pStyle w:val="ListParagraph"/>
        <w:numPr>
          <w:ilvl w:val="0"/>
          <w:numId w:val="4"/>
        </w:numPr>
        <w:spacing w:before="240" w:after="120"/>
        <w:ind w:left="426" w:hanging="426"/>
        <w:contextualSpacing w:val="0"/>
        <w:rPr>
          <w:rFonts w:asciiTheme="minorHAnsi" w:hAnsiTheme="minorHAnsi" w:cstheme="minorHAnsi"/>
        </w:rPr>
      </w:pPr>
      <w:r w:rsidRPr="00C83E14">
        <w:rPr>
          <w:rFonts w:asciiTheme="minorHAnsi" w:hAnsiTheme="minorHAnsi" w:cstheme="minorHAnsi"/>
        </w:rPr>
        <w:t xml:space="preserve">The 2021 ETBF catch of bigeye tuna was 392 t which represents 15.2% of the provisional total catch (2577 t) of bigeye tuna within the southwest Pacific region (10-50oS and 140oE-175oW). The average contribution is 11.62% over the previous five years (2016-2020). </w:t>
      </w:r>
    </w:p>
    <w:p w14:paraId="66336B4E" w14:textId="2A65BD49" w:rsidR="00C83E14" w:rsidRPr="00C83E14" w:rsidRDefault="00C83E14" w:rsidP="00C83E14">
      <w:pPr>
        <w:pStyle w:val="ListParagraph"/>
        <w:numPr>
          <w:ilvl w:val="0"/>
          <w:numId w:val="4"/>
        </w:numPr>
        <w:spacing w:before="240" w:after="120"/>
        <w:ind w:left="426" w:hanging="426"/>
        <w:contextualSpacing w:val="0"/>
        <w:rPr>
          <w:rFonts w:asciiTheme="minorHAnsi" w:hAnsiTheme="minorHAnsi" w:cstheme="minorHAnsi"/>
        </w:rPr>
      </w:pPr>
      <w:r w:rsidRPr="00C83E14">
        <w:rPr>
          <w:rFonts w:asciiTheme="minorHAnsi" w:hAnsiTheme="minorHAnsi" w:cstheme="minorHAnsi"/>
        </w:rPr>
        <w:t xml:space="preserve">In the ETBF, the 2021 catch of bigeye tuna is below both the five-year and ten-year average catch. Catches of bigeye tuna in the ETBF have been gradually declining over time, however catches have shown a slight increase in 2020 and 2021. </w:t>
      </w:r>
    </w:p>
    <w:p w14:paraId="711CBEFD" w14:textId="77777777" w:rsidR="00C83E14" w:rsidRPr="00C83E14" w:rsidRDefault="00C83E14" w:rsidP="00C83E14">
      <w:pPr>
        <w:pStyle w:val="ListParagraph"/>
        <w:numPr>
          <w:ilvl w:val="0"/>
          <w:numId w:val="4"/>
        </w:numPr>
        <w:spacing w:before="240" w:after="120"/>
        <w:ind w:left="426" w:hanging="426"/>
        <w:contextualSpacing w:val="0"/>
        <w:rPr>
          <w:rFonts w:asciiTheme="minorHAnsi" w:hAnsiTheme="minorHAnsi" w:cstheme="minorHAnsi"/>
        </w:rPr>
      </w:pPr>
      <w:r w:rsidRPr="00C83E14">
        <w:rPr>
          <w:rFonts w:asciiTheme="minorHAnsi" w:hAnsiTheme="minorHAnsi" w:cstheme="minorHAnsi"/>
        </w:rPr>
        <w:t xml:space="preserve">All three standardised CPUE indices for bigeye tuna (adults, recruits and combined) showed an increase in 2021 and each are above the recent five-year average CPUE. Each of the indices have been below average or declining over the last five to ten years and these increases show a return of the index toward the long-term average. </w:t>
      </w:r>
    </w:p>
    <w:p w14:paraId="233BF97A" w14:textId="78F63E4C" w:rsidR="00C83E14" w:rsidRDefault="00C83E14" w:rsidP="00C83E14">
      <w:pPr>
        <w:pStyle w:val="ListParagraph"/>
        <w:numPr>
          <w:ilvl w:val="0"/>
          <w:numId w:val="4"/>
        </w:numPr>
        <w:spacing w:before="240" w:after="120"/>
        <w:ind w:left="426" w:hanging="426"/>
        <w:contextualSpacing w:val="0"/>
        <w:rPr>
          <w:rFonts w:asciiTheme="minorHAnsi" w:hAnsiTheme="minorHAnsi" w:cstheme="minorHAnsi"/>
        </w:rPr>
      </w:pPr>
      <w:r w:rsidRPr="00C83E14">
        <w:rPr>
          <w:rFonts w:asciiTheme="minorHAnsi" w:hAnsiTheme="minorHAnsi" w:cstheme="minorHAnsi"/>
        </w:rPr>
        <w:t xml:space="preserve">The ETBF has taken less than 0.5% of the total WCPFC catch and 12-36% of the annual catch in Region 5 (ETBF and adjacent areas) since 2010. </w:t>
      </w:r>
    </w:p>
    <w:p w14:paraId="19C0E9BD" w14:textId="55C1AF80" w:rsidR="00723F7E" w:rsidRPr="00C83E14" w:rsidRDefault="00723F7E" w:rsidP="00C83E14">
      <w:pPr>
        <w:pStyle w:val="ListParagraph"/>
        <w:numPr>
          <w:ilvl w:val="0"/>
          <w:numId w:val="4"/>
        </w:numPr>
        <w:spacing w:before="240" w:after="120"/>
        <w:ind w:left="426" w:hanging="426"/>
        <w:contextualSpacing w:val="0"/>
        <w:rPr>
          <w:rFonts w:asciiTheme="minorHAnsi" w:hAnsiTheme="minorHAnsi" w:cstheme="minorHAnsi"/>
          <w:b/>
          <w:bCs/>
        </w:rPr>
      </w:pPr>
      <w:r w:rsidRPr="005E7A2E">
        <w:rPr>
          <w:rFonts w:asciiTheme="minorHAnsi" w:hAnsiTheme="minorHAnsi" w:cstheme="minorHAnsi"/>
          <w:b/>
          <w:bCs/>
        </w:rPr>
        <w:t xml:space="preserve">TTRAG recommends the TACC of </w:t>
      </w:r>
      <w:r w:rsidR="00C1258E" w:rsidRPr="005E7A2E">
        <w:rPr>
          <w:rFonts w:asciiTheme="minorHAnsi" w:hAnsiTheme="minorHAnsi" w:cstheme="minorHAnsi"/>
          <w:b/>
          <w:bCs/>
        </w:rPr>
        <w:t>1,056 t</w:t>
      </w:r>
    </w:p>
    <w:p w14:paraId="28C27F27" w14:textId="13E90D11" w:rsidR="003F7CD7" w:rsidRPr="003F7CD7" w:rsidRDefault="00A73D99" w:rsidP="00905B80">
      <w:pPr>
        <w:spacing w:before="240" w:after="120"/>
        <w:rPr>
          <w:rFonts w:asciiTheme="minorHAnsi" w:hAnsiTheme="minorHAnsi" w:cstheme="minorHAnsi"/>
          <w:b/>
          <w:bCs/>
        </w:rPr>
      </w:pPr>
      <w:r>
        <w:rPr>
          <w:rFonts w:asciiTheme="minorHAnsi" w:hAnsiTheme="minorHAnsi" w:cstheme="minorHAnsi"/>
          <w:b/>
          <w:bCs/>
        </w:rPr>
        <w:t>Yellowfin tuna</w:t>
      </w:r>
    </w:p>
    <w:p w14:paraId="4894CD5D" w14:textId="77777777" w:rsidR="003F7CD7" w:rsidRPr="003F7CD7" w:rsidRDefault="003F7CD7" w:rsidP="003F7CD7">
      <w:pPr>
        <w:pStyle w:val="ListParagraph"/>
        <w:numPr>
          <w:ilvl w:val="0"/>
          <w:numId w:val="4"/>
        </w:numPr>
        <w:spacing w:before="240" w:after="120"/>
        <w:ind w:left="426" w:hanging="426"/>
        <w:contextualSpacing w:val="0"/>
        <w:rPr>
          <w:rFonts w:asciiTheme="minorHAnsi" w:hAnsiTheme="minorHAnsi" w:cstheme="minorHAnsi"/>
        </w:rPr>
      </w:pPr>
      <w:r w:rsidRPr="003F7CD7">
        <w:rPr>
          <w:rFonts w:asciiTheme="minorHAnsi" w:hAnsiTheme="minorHAnsi" w:cstheme="minorHAnsi"/>
        </w:rPr>
        <w:t xml:space="preserve">Yellowfin tuna are not overfished. There has been a long-term decrease in yellowfin tuna spawning biomass, but the depletion rates have been relatively stable over the last decade. </w:t>
      </w:r>
    </w:p>
    <w:p w14:paraId="0F974C98" w14:textId="29C3EDC4" w:rsidR="003F7CD7" w:rsidRPr="003F7CD7" w:rsidRDefault="003F7CD7" w:rsidP="003F7CD7">
      <w:pPr>
        <w:pStyle w:val="ListParagraph"/>
        <w:numPr>
          <w:ilvl w:val="0"/>
          <w:numId w:val="4"/>
        </w:numPr>
        <w:spacing w:before="240" w:after="120"/>
        <w:ind w:left="426" w:hanging="426"/>
        <w:contextualSpacing w:val="0"/>
        <w:rPr>
          <w:rFonts w:asciiTheme="minorHAnsi" w:hAnsiTheme="minorHAnsi" w:cstheme="minorHAnsi"/>
        </w:rPr>
      </w:pPr>
      <w:r w:rsidRPr="003F7CD7">
        <w:rPr>
          <w:rFonts w:asciiTheme="minorHAnsi" w:hAnsiTheme="minorHAnsi" w:cstheme="minorHAnsi"/>
        </w:rPr>
        <w:t>Yellowfin tuna are not subject to overfishing. The median estimate of fishing mortality was 0.36 of F</w:t>
      </w:r>
      <w:r w:rsidRPr="003F7CD7">
        <w:rPr>
          <w:rFonts w:asciiTheme="minorHAnsi" w:hAnsiTheme="minorHAnsi" w:cstheme="minorHAnsi"/>
          <w:vertAlign w:val="subscript"/>
        </w:rPr>
        <w:t>MSY</w:t>
      </w:r>
      <w:r w:rsidRPr="003F7CD7">
        <w:rPr>
          <w:rFonts w:asciiTheme="minorHAnsi" w:hAnsiTheme="minorHAnsi" w:cstheme="minorHAnsi"/>
        </w:rPr>
        <w:t xml:space="preserve"> with a range (80% CI) of 0.27–0.47 and there is a 0% probability that fishing mortality was above F</w:t>
      </w:r>
      <w:r w:rsidRPr="003F7CD7">
        <w:rPr>
          <w:rFonts w:asciiTheme="minorHAnsi" w:hAnsiTheme="minorHAnsi" w:cstheme="minorHAnsi"/>
          <w:vertAlign w:val="subscript"/>
        </w:rPr>
        <w:t>MSY</w:t>
      </w:r>
      <w:r w:rsidRPr="003F7CD7">
        <w:rPr>
          <w:rFonts w:asciiTheme="minorHAnsi" w:hAnsiTheme="minorHAnsi" w:cstheme="minorHAnsi"/>
        </w:rPr>
        <w:t xml:space="preserve">. </w:t>
      </w:r>
    </w:p>
    <w:p w14:paraId="3A621499" w14:textId="7DF78C36" w:rsidR="003F7CD7" w:rsidRPr="003F7CD7" w:rsidRDefault="003F7CD7" w:rsidP="003F7CD7">
      <w:pPr>
        <w:pStyle w:val="ListParagraph"/>
        <w:numPr>
          <w:ilvl w:val="0"/>
          <w:numId w:val="4"/>
        </w:numPr>
        <w:spacing w:before="240" w:after="120"/>
        <w:ind w:left="426" w:hanging="426"/>
        <w:contextualSpacing w:val="0"/>
        <w:rPr>
          <w:rFonts w:asciiTheme="minorHAnsi" w:hAnsiTheme="minorHAnsi" w:cstheme="minorHAnsi"/>
        </w:rPr>
      </w:pPr>
      <w:r w:rsidRPr="003F7CD7">
        <w:rPr>
          <w:rFonts w:asciiTheme="minorHAnsi" w:hAnsiTheme="minorHAnsi" w:cstheme="minorHAnsi"/>
        </w:rPr>
        <w:t xml:space="preserve">The 2021 ETBF catch of yellowfin tuna was 1610 t which represents 11.7% of the provisional total catch (13787 t) of yellowfin tuna within the southwest Pacific region (10-50oS and 140oE-175oW). The average contribution is 8.8% over the previous five years (2016-2020). </w:t>
      </w:r>
    </w:p>
    <w:p w14:paraId="5FBCFFF5" w14:textId="32DE5B1B" w:rsidR="003F7CD7" w:rsidRPr="003F7CD7" w:rsidRDefault="003F7CD7" w:rsidP="003F7CD7">
      <w:pPr>
        <w:pStyle w:val="ListParagraph"/>
        <w:numPr>
          <w:ilvl w:val="0"/>
          <w:numId w:val="4"/>
        </w:numPr>
        <w:spacing w:before="240" w:after="120"/>
        <w:ind w:left="426" w:hanging="426"/>
        <w:contextualSpacing w:val="0"/>
        <w:rPr>
          <w:rFonts w:asciiTheme="minorHAnsi" w:hAnsiTheme="minorHAnsi" w:cstheme="minorHAnsi"/>
        </w:rPr>
      </w:pPr>
      <w:r w:rsidRPr="003F7CD7">
        <w:rPr>
          <w:rFonts w:asciiTheme="minorHAnsi" w:hAnsiTheme="minorHAnsi" w:cstheme="minorHAnsi"/>
        </w:rPr>
        <w:t xml:space="preserve">In the ETBF, the 2021 catch of yellowfin tuna (1610 t) was near both the five-year and ten-year average catch in the ETBF of 1783 t and 1754 t respectively. These trends in catch are largely reflective of the overall changes in effort in the ETBF. </w:t>
      </w:r>
    </w:p>
    <w:p w14:paraId="58B64FC6" w14:textId="77777777" w:rsidR="00905B80" w:rsidRDefault="003F7CD7" w:rsidP="00905B80">
      <w:pPr>
        <w:pStyle w:val="ListParagraph"/>
        <w:numPr>
          <w:ilvl w:val="0"/>
          <w:numId w:val="4"/>
        </w:numPr>
        <w:spacing w:before="240" w:after="120"/>
        <w:ind w:left="426" w:hanging="426"/>
        <w:contextualSpacing w:val="0"/>
        <w:rPr>
          <w:rFonts w:asciiTheme="minorHAnsi" w:hAnsiTheme="minorHAnsi" w:cstheme="minorHAnsi"/>
        </w:rPr>
      </w:pPr>
      <w:r w:rsidRPr="003F7CD7">
        <w:rPr>
          <w:rFonts w:asciiTheme="minorHAnsi" w:hAnsiTheme="minorHAnsi" w:cstheme="minorHAnsi"/>
        </w:rPr>
        <w:t xml:space="preserve">The size distribution of yellowfin tuna has been variable throughout the history of the ETBF between small, prime, and large-sized fish. Over the last three years, there has been a marked increase in the prevalence of prime-sized fish and concurrent decline in small-sized fish. </w:t>
      </w:r>
    </w:p>
    <w:p w14:paraId="3F91D57F" w14:textId="6ACC91BC" w:rsidR="00905B80" w:rsidRPr="00167CB4" w:rsidRDefault="00905B80" w:rsidP="00905B80">
      <w:pPr>
        <w:pStyle w:val="ListParagraph"/>
        <w:numPr>
          <w:ilvl w:val="0"/>
          <w:numId w:val="4"/>
        </w:numPr>
        <w:spacing w:before="240" w:after="120"/>
        <w:ind w:left="426" w:hanging="426"/>
        <w:contextualSpacing w:val="0"/>
        <w:rPr>
          <w:rFonts w:asciiTheme="minorHAnsi" w:hAnsiTheme="minorHAnsi" w:cstheme="minorHAnsi"/>
          <w:b/>
          <w:bCs/>
        </w:rPr>
      </w:pPr>
      <w:r w:rsidRPr="00167CB4">
        <w:rPr>
          <w:rFonts w:asciiTheme="minorHAnsi" w:hAnsiTheme="minorHAnsi" w:cstheme="minorHAnsi"/>
          <w:b/>
          <w:bCs/>
        </w:rPr>
        <w:t xml:space="preserve">TTRAG recommends the TACC of </w:t>
      </w:r>
      <w:r w:rsidR="00BE7B2E" w:rsidRPr="00167CB4">
        <w:rPr>
          <w:rFonts w:asciiTheme="minorHAnsi" w:hAnsiTheme="minorHAnsi" w:cstheme="minorHAnsi"/>
          <w:b/>
          <w:bCs/>
        </w:rPr>
        <w:t xml:space="preserve">2,400 </w:t>
      </w:r>
      <w:r w:rsidRPr="00167CB4">
        <w:rPr>
          <w:rFonts w:asciiTheme="minorHAnsi" w:hAnsiTheme="minorHAnsi" w:cstheme="minorHAnsi"/>
          <w:b/>
          <w:bCs/>
        </w:rPr>
        <w:t>t</w:t>
      </w:r>
    </w:p>
    <w:p w14:paraId="44FFDAC6" w14:textId="7C61C155" w:rsidR="000A5606" w:rsidRDefault="00D3310B" w:rsidP="000A5606">
      <w:pPr>
        <w:spacing w:before="240" w:after="120"/>
        <w:rPr>
          <w:rFonts w:asciiTheme="minorHAnsi" w:hAnsiTheme="minorHAnsi" w:cstheme="minorHAnsi"/>
          <w:b/>
          <w:bCs/>
        </w:rPr>
      </w:pPr>
      <w:r>
        <w:rPr>
          <w:rFonts w:asciiTheme="minorHAnsi" w:hAnsiTheme="minorHAnsi" w:cstheme="minorHAnsi"/>
          <w:b/>
          <w:bCs/>
        </w:rPr>
        <w:t xml:space="preserve">Broadbill </w:t>
      </w:r>
      <w:r w:rsidR="000A5606" w:rsidRPr="000A5606">
        <w:rPr>
          <w:rFonts w:asciiTheme="minorHAnsi" w:hAnsiTheme="minorHAnsi" w:cstheme="minorHAnsi"/>
          <w:b/>
          <w:bCs/>
        </w:rPr>
        <w:t xml:space="preserve">Swordfish </w:t>
      </w:r>
    </w:p>
    <w:p w14:paraId="737C6C48" w14:textId="77777777" w:rsidR="00736F69" w:rsidRPr="00736F69" w:rsidRDefault="00736F69" w:rsidP="00736F69">
      <w:pPr>
        <w:autoSpaceDE w:val="0"/>
        <w:autoSpaceDN w:val="0"/>
        <w:adjustRightInd w:val="0"/>
        <w:spacing w:after="0" w:line="240" w:lineRule="auto"/>
        <w:rPr>
          <w:rFonts w:asciiTheme="minorHAnsi" w:hAnsiTheme="minorHAnsi" w:cstheme="minorHAnsi"/>
          <w:color w:val="000000"/>
        </w:rPr>
      </w:pPr>
      <w:r w:rsidRPr="00736F69">
        <w:rPr>
          <w:rFonts w:asciiTheme="minorHAnsi" w:hAnsiTheme="minorHAnsi" w:cstheme="minorHAnsi"/>
          <w:b/>
          <w:bCs/>
          <w:color w:val="000000"/>
        </w:rPr>
        <w:t xml:space="preserve">Summary of implementation of the Harvest Strategy </w:t>
      </w:r>
    </w:p>
    <w:p w14:paraId="58BA628C" w14:textId="77777777" w:rsidR="00A8092E" w:rsidRDefault="000B2DE8" w:rsidP="006834AF">
      <w:pPr>
        <w:pStyle w:val="ListParagraph"/>
        <w:numPr>
          <w:ilvl w:val="0"/>
          <w:numId w:val="4"/>
        </w:numPr>
        <w:spacing w:before="240" w:after="120"/>
        <w:ind w:left="426" w:hanging="426"/>
        <w:contextualSpacing w:val="0"/>
        <w:rPr>
          <w:rFonts w:asciiTheme="minorHAnsi" w:hAnsiTheme="minorHAnsi" w:cstheme="minorHAnsi"/>
        </w:rPr>
      </w:pPr>
      <w:r w:rsidRPr="000B2DE8">
        <w:rPr>
          <w:rFonts w:asciiTheme="minorHAnsi" w:hAnsiTheme="minorHAnsi" w:cstheme="minorHAnsi"/>
        </w:rPr>
        <w:t xml:space="preserve">Broadbill swordfish were last assessed in the WCPO in 2021 using data up to 2019. </w:t>
      </w:r>
    </w:p>
    <w:p w14:paraId="016926DB" w14:textId="26E9B155" w:rsidR="000B2DE8" w:rsidRPr="000B2DE8" w:rsidRDefault="000B2DE8" w:rsidP="006834AF">
      <w:pPr>
        <w:pStyle w:val="ListParagraph"/>
        <w:numPr>
          <w:ilvl w:val="0"/>
          <w:numId w:val="4"/>
        </w:numPr>
        <w:spacing w:before="240" w:after="120"/>
        <w:ind w:left="426" w:hanging="426"/>
        <w:contextualSpacing w:val="0"/>
        <w:rPr>
          <w:rFonts w:asciiTheme="minorHAnsi" w:hAnsiTheme="minorHAnsi" w:cstheme="minorHAnsi"/>
        </w:rPr>
      </w:pPr>
      <w:r w:rsidRPr="000B2DE8">
        <w:rPr>
          <w:rFonts w:asciiTheme="minorHAnsi" w:hAnsiTheme="minorHAnsi" w:cstheme="minorHAnsi"/>
        </w:rPr>
        <w:lastRenderedPageBreak/>
        <w:t>Broadbill swordfish are not overfished. There is a 10% probability that spawning biomass is below 0.2 B</w:t>
      </w:r>
      <w:r w:rsidRPr="000B2DE8">
        <w:rPr>
          <w:rFonts w:asciiTheme="minorHAnsi" w:hAnsiTheme="minorHAnsi" w:cstheme="minorHAnsi"/>
          <w:vertAlign w:val="subscript"/>
        </w:rPr>
        <w:t>0</w:t>
      </w:r>
      <w:r w:rsidRPr="000B2DE8">
        <w:rPr>
          <w:rFonts w:asciiTheme="minorHAnsi" w:hAnsiTheme="minorHAnsi" w:cstheme="minorHAnsi"/>
        </w:rPr>
        <w:t xml:space="preserve">. </w:t>
      </w:r>
    </w:p>
    <w:p w14:paraId="3A04579B" w14:textId="474D55C5" w:rsidR="000B2DE8" w:rsidRPr="000B2DE8" w:rsidRDefault="000B2DE8" w:rsidP="006834AF">
      <w:pPr>
        <w:pStyle w:val="ListParagraph"/>
        <w:numPr>
          <w:ilvl w:val="0"/>
          <w:numId w:val="4"/>
        </w:numPr>
        <w:spacing w:before="240" w:after="120"/>
        <w:ind w:left="426" w:hanging="426"/>
        <w:contextualSpacing w:val="0"/>
        <w:rPr>
          <w:rFonts w:asciiTheme="minorHAnsi" w:hAnsiTheme="minorHAnsi" w:cstheme="minorHAnsi"/>
        </w:rPr>
      </w:pPr>
      <w:r w:rsidRPr="000B2DE8">
        <w:rPr>
          <w:rFonts w:asciiTheme="minorHAnsi" w:hAnsiTheme="minorHAnsi" w:cstheme="minorHAnsi"/>
        </w:rPr>
        <w:t>Broadbill swordfish are unlikely to be subject to overfishing. There is a 20% probability that fishing mortality is above F</w:t>
      </w:r>
      <w:r w:rsidRPr="000B2DE8">
        <w:rPr>
          <w:rFonts w:asciiTheme="minorHAnsi" w:hAnsiTheme="minorHAnsi" w:cstheme="minorHAnsi"/>
          <w:vertAlign w:val="subscript"/>
        </w:rPr>
        <w:t>MSY</w:t>
      </w:r>
      <w:r w:rsidRPr="000B2DE8">
        <w:rPr>
          <w:rFonts w:asciiTheme="minorHAnsi" w:hAnsiTheme="minorHAnsi" w:cstheme="minorHAnsi"/>
        </w:rPr>
        <w:t xml:space="preserve">. </w:t>
      </w:r>
    </w:p>
    <w:p w14:paraId="53A1AA0E" w14:textId="42F99D1B" w:rsidR="000B2DE8" w:rsidRPr="000B2DE8" w:rsidRDefault="000B2DE8" w:rsidP="006834AF">
      <w:pPr>
        <w:pStyle w:val="ListParagraph"/>
        <w:numPr>
          <w:ilvl w:val="0"/>
          <w:numId w:val="4"/>
        </w:numPr>
        <w:spacing w:before="240" w:after="120"/>
        <w:ind w:left="426" w:hanging="426"/>
        <w:contextualSpacing w:val="0"/>
        <w:rPr>
          <w:rFonts w:asciiTheme="minorHAnsi" w:hAnsiTheme="minorHAnsi" w:cstheme="minorHAnsi"/>
        </w:rPr>
      </w:pPr>
      <w:r w:rsidRPr="000B2DE8">
        <w:rPr>
          <w:rFonts w:asciiTheme="minorHAnsi" w:hAnsiTheme="minorHAnsi" w:cstheme="minorHAnsi"/>
        </w:rPr>
        <w:t xml:space="preserve">The 2021 ETBF catch of broadbill swordfish was 630 t which represents 63.7% of the provisional total catch (989 t) of broadbill swordfish within Region 1 of the southwest Pacific. The average contribution is 66.44% over the previous five years (2016-2020). </w:t>
      </w:r>
    </w:p>
    <w:p w14:paraId="41BA0989" w14:textId="56A37DDD" w:rsidR="00413FFA" w:rsidRPr="00413FFA" w:rsidRDefault="00413FFA" w:rsidP="009809F5">
      <w:pPr>
        <w:pStyle w:val="ListParagraph"/>
        <w:numPr>
          <w:ilvl w:val="0"/>
          <w:numId w:val="4"/>
        </w:numPr>
        <w:ind w:left="426" w:hanging="426"/>
        <w:rPr>
          <w:rFonts w:ascii="Calibri" w:hAnsi="Calibri"/>
          <w:sz w:val="20"/>
          <w:szCs w:val="20"/>
        </w:rPr>
      </w:pPr>
      <w:r w:rsidRPr="00413FFA">
        <w:rPr>
          <w:sz w:val="20"/>
          <w:szCs w:val="20"/>
        </w:rPr>
        <w:t xml:space="preserve">The </w:t>
      </w:r>
      <w:r w:rsidRPr="00710983">
        <w:rPr>
          <w:rFonts w:asciiTheme="minorHAnsi" w:hAnsiTheme="minorHAnsi" w:cstheme="minorHAnsi"/>
        </w:rPr>
        <w:t>number of active vessels in the ETBF has decreased substantially in the past 2 decades from around 152 in 1999</w:t>
      </w:r>
      <w:r w:rsidR="00710983">
        <w:rPr>
          <w:rFonts w:asciiTheme="minorHAnsi" w:hAnsiTheme="minorHAnsi" w:cstheme="minorHAnsi"/>
        </w:rPr>
        <w:t>,</w:t>
      </w:r>
      <w:r w:rsidRPr="00710983">
        <w:rPr>
          <w:rFonts w:asciiTheme="minorHAnsi" w:hAnsiTheme="minorHAnsi" w:cstheme="minorHAnsi"/>
        </w:rPr>
        <w:t xml:space="preserve"> to 35 in 2020. Catches of broadbill swordfish in the fishery have been gradually declining over ti</w:t>
      </w:r>
      <w:r w:rsidRPr="00413FFA">
        <w:rPr>
          <w:sz w:val="20"/>
          <w:szCs w:val="20"/>
        </w:rPr>
        <w:t>me from a peak of approximately 2823 t in 1999.</w:t>
      </w:r>
      <w:r w:rsidR="009809F5">
        <w:rPr>
          <w:sz w:val="20"/>
          <w:szCs w:val="20"/>
        </w:rPr>
        <w:br/>
      </w:r>
    </w:p>
    <w:p w14:paraId="0073CB5D" w14:textId="7D873E05" w:rsidR="000B2DE8" w:rsidRPr="000B2DE8" w:rsidRDefault="000B2DE8" w:rsidP="006834AF">
      <w:pPr>
        <w:pStyle w:val="ListParagraph"/>
        <w:numPr>
          <w:ilvl w:val="0"/>
          <w:numId w:val="4"/>
        </w:numPr>
        <w:spacing w:before="240" w:after="120"/>
        <w:ind w:left="426" w:hanging="426"/>
        <w:contextualSpacing w:val="0"/>
        <w:rPr>
          <w:rFonts w:asciiTheme="minorHAnsi" w:hAnsiTheme="minorHAnsi" w:cstheme="minorHAnsi"/>
        </w:rPr>
      </w:pPr>
      <w:r w:rsidRPr="000B2DE8">
        <w:rPr>
          <w:rFonts w:asciiTheme="minorHAnsi" w:hAnsiTheme="minorHAnsi" w:cstheme="minorHAnsi"/>
        </w:rPr>
        <w:t xml:space="preserve">There are temporally sequential trends in the standardised CPUE indices for the different size classes (small, prime, large, combined) of broadbill swordfish that are consistent with a series of weak cohorts moving through the fishery over the last few years. </w:t>
      </w:r>
    </w:p>
    <w:p w14:paraId="32751066" w14:textId="6450A28A" w:rsidR="000B2DE8" w:rsidRPr="000B2DE8" w:rsidRDefault="000B2DE8" w:rsidP="006834AF">
      <w:pPr>
        <w:pStyle w:val="ListParagraph"/>
        <w:numPr>
          <w:ilvl w:val="0"/>
          <w:numId w:val="4"/>
        </w:numPr>
        <w:spacing w:before="240" w:after="120"/>
        <w:ind w:left="426" w:hanging="426"/>
        <w:contextualSpacing w:val="0"/>
        <w:rPr>
          <w:rFonts w:asciiTheme="minorHAnsi" w:hAnsiTheme="minorHAnsi" w:cstheme="minorHAnsi"/>
        </w:rPr>
      </w:pPr>
      <w:r w:rsidRPr="000B2DE8">
        <w:rPr>
          <w:rFonts w:asciiTheme="minorHAnsi" w:hAnsiTheme="minorHAnsi" w:cstheme="minorHAnsi"/>
        </w:rPr>
        <w:t>Industry members raised strong concerns about the CPUE standardisation, which they consider does not reflect changes to fishing behaviours (avoidance due to a lack of market) over recent years</w:t>
      </w:r>
      <w:r w:rsidR="0086671E">
        <w:rPr>
          <w:rFonts w:asciiTheme="minorHAnsi" w:hAnsiTheme="minorHAnsi" w:cstheme="minorHAnsi"/>
        </w:rPr>
        <w:t>, and the inability of the standardisation to capture oceanographic conditions such as eddies</w:t>
      </w:r>
      <w:r w:rsidRPr="000B2DE8">
        <w:rPr>
          <w:rFonts w:asciiTheme="minorHAnsi" w:hAnsiTheme="minorHAnsi" w:cstheme="minorHAnsi"/>
        </w:rPr>
        <w:t xml:space="preserve">. However, scientific members noted that while the overall nominal CPUE </w:t>
      </w:r>
      <w:r w:rsidR="008634B0">
        <w:rPr>
          <w:rFonts w:asciiTheme="minorHAnsi" w:hAnsiTheme="minorHAnsi" w:cstheme="minorHAnsi"/>
        </w:rPr>
        <w:t>decreases</w:t>
      </w:r>
      <w:r w:rsidR="008634B0" w:rsidRPr="000B2DE8">
        <w:rPr>
          <w:rFonts w:asciiTheme="minorHAnsi" w:hAnsiTheme="minorHAnsi" w:cstheme="minorHAnsi"/>
        </w:rPr>
        <w:t xml:space="preserve"> </w:t>
      </w:r>
      <w:r w:rsidRPr="000B2DE8">
        <w:rPr>
          <w:rFonts w:asciiTheme="minorHAnsi" w:hAnsiTheme="minorHAnsi" w:cstheme="minorHAnsi"/>
        </w:rPr>
        <w:t xml:space="preserve">significantly in recent years (consistent with industry observations), the std-CPUE </w:t>
      </w:r>
      <w:r w:rsidR="00710983" w:rsidRPr="00710983">
        <w:rPr>
          <w:sz w:val="20"/>
          <w:szCs w:val="20"/>
        </w:rPr>
        <w:t xml:space="preserve">also declines and is considered to capture </w:t>
      </w:r>
      <w:r w:rsidRPr="00710983">
        <w:rPr>
          <w:rFonts w:asciiTheme="minorHAnsi" w:hAnsiTheme="minorHAnsi" w:cstheme="minorHAnsi"/>
        </w:rPr>
        <w:t xml:space="preserve">some </w:t>
      </w:r>
      <w:r w:rsidRPr="000B2DE8">
        <w:rPr>
          <w:rFonts w:asciiTheme="minorHAnsi" w:hAnsiTheme="minorHAnsi" w:cstheme="minorHAnsi"/>
        </w:rPr>
        <w:t>of</w:t>
      </w:r>
      <w:r w:rsidR="00710983">
        <w:rPr>
          <w:rFonts w:asciiTheme="minorHAnsi" w:hAnsiTheme="minorHAnsi" w:cstheme="minorHAnsi"/>
        </w:rPr>
        <w:t xml:space="preserve"> the</w:t>
      </w:r>
      <w:r w:rsidRPr="000B2DE8">
        <w:rPr>
          <w:rFonts w:asciiTheme="minorHAnsi" w:hAnsiTheme="minorHAnsi" w:cstheme="minorHAnsi"/>
        </w:rPr>
        <w:t xml:space="preserve"> recent changes in the fishery. The RAG noted this discussion should be raised further at TTRAG in March meeting in 2023. </w:t>
      </w:r>
    </w:p>
    <w:p w14:paraId="5002D453" w14:textId="035431E2" w:rsidR="000B2DE8" w:rsidRDefault="000B2DE8" w:rsidP="006834AF">
      <w:pPr>
        <w:pStyle w:val="ListParagraph"/>
        <w:numPr>
          <w:ilvl w:val="0"/>
          <w:numId w:val="4"/>
        </w:numPr>
        <w:spacing w:before="240" w:after="120"/>
        <w:ind w:left="426" w:hanging="426"/>
        <w:contextualSpacing w:val="0"/>
        <w:rPr>
          <w:rFonts w:asciiTheme="minorHAnsi" w:hAnsiTheme="minorHAnsi" w:cstheme="minorHAnsi"/>
        </w:rPr>
      </w:pPr>
      <w:r w:rsidRPr="000B2DE8">
        <w:rPr>
          <w:rFonts w:asciiTheme="minorHAnsi" w:hAnsiTheme="minorHAnsi" w:cstheme="minorHAnsi"/>
        </w:rPr>
        <w:t>The RAG advice was derived from implementation of the ETBF modified swordfish Harvest Strategy (endorsed by TTMAC in 2022)</w:t>
      </w:r>
      <w:r w:rsidR="007E757B">
        <w:rPr>
          <w:rFonts w:asciiTheme="minorHAnsi" w:hAnsiTheme="minorHAnsi" w:cstheme="minorHAnsi"/>
        </w:rPr>
        <w:t xml:space="preserve"> – see Agenda 2.4 for details</w:t>
      </w:r>
      <w:r w:rsidRPr="000B2DE8">
        <w:rPr>
          <w:rFonts w:asciiTheme="minorHAnsi" w:hAnsiTheme="minorHAnsi" w:cstheme="minorHAnsi"/>
        </w:rPr>
        <w:t xml:space="preserve">. </w:t>
      </w:r>
    </w:p>
    <w:p w14:paraId="1B28D285" w14:textId="5CCA5E93" w:rsidR="00F54467" w:rsidRDefault="00F54467" w:rsidP="00F54467">
      <w:pPr>
        <w:spacing w:before="240" w:after="120"/>
        <w:rPr>
          <w:rFonts w:asciiTheme="minorHAnsi" w:hAnsiTheme="minorHAnsi" w:cstheme="minorHAnsi"/>
          <w:b/>
          <w:bCs/>
        </w:rPr>
      </w:pPr>
      <w:r w:rsidRPr="00F54467">
        <w:rPr>
          <w:rFonts w:asciiTheme="minorHAnsi" w:hAnsiTheme="minorHAnsi" w:cstheme="minorHAnsi"/>
          <w:b/>
          <w:bCs/>
        </w:rPr>
        <w:t>Striped</w:t>
      </w:r>
      <w:r>
        <w:rPr>
          <w:rFonts w:asciiTheme="minorHAnsi" w:hAnsiTheme="minorHAnsi" w:cstheme="minorHAnsi"/>
        </w:rPr>
        <w:t xml:space="preserve"> </w:t>
      </w:r>
      <w:r w:rsidRPr="00F54467">
        <w:rPr>
          <w:rFonts w:asciiTheme="minorHAnsi" w:hAnsiTheme="minorHAnsi" w:cstheme="minorHAnsi"/>
          <w:b/>
          <w:bCs/>
        </w:rPr>
        <w:t>Marlin</w:t>
      </w:r>
    </w:p>
    <w:p w14:paraId="589BE6BD" w14:textId="77777777" w:rsidR="00BF2A7B" w:rsidRPr="00BF2A7B" w:rsidRDefault="00BF2A7B" w:rsidP="00BF2A7B">
      <w:pPr>
        <w:autoSpaceDE w:val="0"/>
        <w:autoSpaceDN w:val="0"/>
        <w:adjustRightInd w:val="0"/>
        <w:spacing w:after="0" w:line="240" w:lineRule="auto"/>
        <w:rPr>
          <w:rFonts w:asciiTheme="minorHAnsi" w:hAnsiTheme="minorHAnsi" w:cstheme="minorHAnsi"/>
          <w:color w:val="000000"/>
        </w:rPr>
      </w:pPr>
      <w:r w:rsidRPr="00BF2A7B">
        <w:rPr>
          <w:rFonts w:asciiTheme="minorHAnsi" w:hAnsiTheme="minorHAnsi" w:cstheme="minorHAnsi"/>
          <w:color w:val="000000"/>
        </w:rPr>
        <w:t xml:space="preserve">Striped marlin </w:t>
      </w:r>
      <w:proofErr w:type="gramStart"/>
      <w:r w:rsidRPr="00BF2A7B">
        <w:rPr>
          <w:rFonts w:asciiTheme="minorHAnsi" w:hAnsiTheme="minorHAnsi" w:cstheme="minorHAnsi"/>
          <w:color w:val="000000"/>
        </w:rPr>
        <w:t>were</w:t>
      </w:r>
      <w:proofErr w:type="gramEnd"/>
      <w:r w:rsidRPr="00BF2A7B">
        <w:rPr>
          <w:rFonts w:asciiTheme="minorHAnsi" w:hAnsiTheme="minorHAnsi" w:cstheme="minorHAnsi"/>
          <w:color w:val="000000"/>
        </w:rPr>
        <w:t xml:space="preserve"> last assessed in the WCPO in 2021 using data up to 2019. In summary: </w:t>
      </w:r>
    </w:p>
    <w:p w14:paraId="6FEFC7E9" w14:textId="1F6DCF07" w:rsidR="00BF2A7B" w:rsidRPr="00BF2A7B" w:rsidRDefault="00BF2A7B" w:rsidP="00322909">
      <w:pPr>
        <w:pStyle w:val="ListParagraph"/>
        <w:numPr>
          <w:ilvl w:val="0"/>
          <w:numId w:val="4"/>
        </w:numPr>
        <w:spacing w:before="240" w:after="120"/>
        <w:ind w:left="426" w:hanging="426"/>
        <w:contextualSpacing w:val="0"/>
        <w:rPr>
          <w:rFonts w:asciiTheme="minorHAnsi" w:hAnsiTheme="minorHAnsi" w:cstheme="minorHAnsi"/>
        </w:rPr>
      </w:pPr>
      <w:r w:rsidRPr="00BF2A7B">
        <w:rPr>
          <w:rFonts w:asciiTheme="minorHAnsi" w:hAnsiTheme="minorHAnsi" w:cstheme="minorHAnsi"/>
        </w:rPr>
        <w:t xml:space="preserve">Striped marlin </w:t>
      </w:r>
      <w:proofErr w:type="gramStart"/>
      <w:r w:rsidRPr="00BF2A7B">
        <w:rPr>
          <w:rFonts w:asciiTheme="minorHAnsi" w:hAnsiTheme="minorHAnsi" w:cstheme="minorHAnsi"/>
        </w:rPr>
        <w:t>are</w:t>
      </w:r>
      <w:proofErr w:type="gramEnd"/>
      <w:r w:rsidRPr="00BF2A7B">
        <w:rPr>
          <w:rFonts w:asciiTheme="minorHAnsi" w:hAnsiTheme="minorHAnsi" w:cstheme="minorHAnsi"/>
        </w:rPr>
        <w:t xml:space="preserve"> potentially overfished. The median estimate of recent spawning stock biomass was 0.2SB</w:t>
      </w:r>
      <w:r w:rsidRPr="00BF2A7B">
        <w:rPr>
          <w:rFonts w:asciiTheme="minorHAnsi" w:hAnsiTheme="minorHAnsi" w:cstheme="minorHAnsi"/>
          <w:vertAlign w:val="subscript"/>
        </w:rPr>
        <w:t xml:space="preserve">F=0 </w:t>
      </w:r>
      <w:r w:rsidRPr="00BF2A7B">
        <w:rPr>
          <w:rFonts w:asciiTheme="minorHAnsi" w:hAnsiTheme="minorHAnsi" w:cstheme="minorHAnsi"/>
        </w:rPr>
        <w:t xml:space="preserve">with 69% of model runs below the value expected to support catches at MSY. </w:t>
      </w:r>
    </w:p>
    <w:p w14:paraId="75E2FDC7" w14:textId="071FF9E3" w:rsidR="00322909" w:rsidRPr="00322909" w:rsidRDefault="00BF2A7B" w:rsidP="00322909">
      <w:pPr>
        <w:pStyle w:val="ListParagraph"/>
        <w:numPr>
          <w:ilvl w:val="0"/>
          <w:numId w:val="4"/>
        </w:numPr>
        <w:spacing w:before="240" w:after="120"/>
        <w:ind w:left="426" w:hanging="426"/>
        <w:contextualSpacing w:val="0"/>
        <w:rPr>
          <w:rFonts w:asciiTheme="minorHAnsi" w:hAnsiTheme="minorHAnsi" w:cstheme="minorHAnsi"/>
        </w:rPr>
      </w:pPr>
      <w:r w:rsidRPr="00BF2A7B">
        <w:rPr>
          <w:rFonts w:asciiTheme="minorHAnsi" w:hAnsiTheme="minorHAnsi" w:cstheme="minorHAnsi"/>
        </w:rPr>
        <w:t xml:space="preserve">Striped marlin </w:t>
      </w:r>
      <w:proofErr w:type="gramStart"/>
      <w:r w:rsidRPr="00BF2A7B">
        <w:rPr>
          <w:rFonts w:asciiTheme="minorHAnsi" w:hAnsiTheme="minorHAnsi" w:cstheme="minorHAnsi"/>
        </w:rPr>
        <w:t>are</w:t>
      </w:r>
      <w:proofErr w:type="gramEnd"/>
      <w:r w:rsidRPr="00BF2A7B">
        <w:rPr>
          <w:rFonts w:asciiTheme="minorHAnsi" w:hAnsiTheme="minorHAnsi" w:cstheme="minorHAnsi"/>
        </w:rPr>
        <w:t xml:space="preserve"> potentially subject to overfishing. Estimates of fishing mortality were very uncertain, ranging from 0.03-3.5 of F</w:t>
      </w:r>
      <w:r w:rsidRPr="00BF2A7B">
        <w:rPr>
          <w:rFonts w:asciiTheme="minorHAnsi" w:hAnsiTheme="minorHAnsi" w:cstheme="minorHAnsi"/>
          <w:vertAlign w:val="subscript"/>
        </w:rPr>
        <w:t>MSY</w:t>
      </w:r>
      <w:r w:rsidRPr="00BF2A7B">
        <w:rPr>
          <w:rFonts w:asciiTheme="minorHAnsi" w:hAnsiTheme="minorHAnsi" w:cstheme="minorHAnsi"/>
        </w:rPr>
        <w:t xml:space="preserve"> with the median estimate at 0.91 F</w:t>
      </w:r>
      <w:r w:rsidRPr="00BF2A7B">
        <w:rPr>
          <w:rFonts w:asciiTheme="minorHAnsi" w:hAnsiTheme="minorHAnsi" w:cstheme="minorHAnsi"/>
          <w:vertAlign w:val="subscript"/>
        </w:rPr>
        <w:t>MSY</w:t>
      </w:r>
      <w:r w:rsidRPr="00BF2A7B">
        <w:rPr>
          <w:rFonts w:asciiTheme="minorHAnsi" w:hAnsiTheme="minorHAnsi" w:cstheme="minorHAnsi"/>
        </w:rPr>
        <w:t xml:space="preserve"> and 56% of model runs estimating that overfishing is occurring. </w:t>
      </w:r>
    </w:p>
    <w:p w14:paraId="202EAC96" w14:textId="77777777" w:rsidR="00322909" w:rsidRPr="00322909" w:rsidRDefault="00322909" w:rsidP="00322909">
      <w:pPr>
        <w:pStyle w:val="ListParagraph"/>
        <w:numPr>
          <w:ilvl w:val="0"/>
          <w:numId w:val="4"/>
        </w:numPr>
        <w:spacing w:before="240" w:after="120"/>
        <w:ind w:left="426" w:hanging="426"/>
        <w:contextualSpacing w:val="0"/>
        <w:rPr>
          <w:rFonts w:asciiTheme="minorHAnsi" w:hAnsiTheme="minorHAnsi" w:cstheme="minorHAnsi"/>
        </w:rPr>
      </w:pPr>
      <w:r w:rsidRPr="00322909">
        <w:rPr>
          <w:rFonts w:asciiTheme="minorHAnsi" w:hAnsiTheme="minorHAnsi" w:cstheme="minorHAnsi"/>
        </w:rPr>
        <w:t xml:space="preserve">Recruitment has shown a general downward trend over the assessment period consistent with previous assessments, but with recent recruitment somewhat above the average predicted by the stock-recruit relationship. </w:t>
      </w:r>
    </w:p>
    <w:p w14:paraId="399FC28C" w14:textId="154BA18F" w:rsidR="00322909" w:rsidRPr="00322909" w:rsidRDefault="00322909" w:rsidP="00322909">
      <w:pPr>
        <w:pStyle w:val="ListParagraph"/>
        <w:numPr>
          <w:ilvl w:val="0"/>
          <w:numId w:val="4"/>
        </w:numPr>
        <w:spacing w:before="240" w:after="120"/>
        <w:ind w:left="426" w:hanging="426"/>
        <w:contextualSpacing w:val="0"/>
        <w:rPr>
          <w:rFonts w:asciiTheme="minorHAnsi" w:hAnsiTheme="minorHAnsi" w:cstheme="minorHAnsi"/>
        </w:rPr>
      </w:pPr>
      <w:r w:rsidRPr="00322909">
        <w:rPr>
          <w:rFonts w:asciiTheme="minorHAnsi" w:hAnsiTheme="minorHAnsi" w:cstheme="minorHAnsi"/>
        </w:rPr>
        <w:t xml:space="preserve">The 2021 ETBF catch of striped marlin was 209 t which represents 67% of the provisional total catch (312 t) of striped marlin within Region 1 of the southwest Pacific (0-50oS and 140-165oE). </w:t>
      </w:r>
    </w:p>
    <w:p w14:paraId="40F73659" w14:textId="6D305755" w:rsidR="00322909" w:rsidRPr="00322909" w:rsidRDefault="00322909" w:rsidP="00322909">
      <w:pPr>
        <w:pStyle w:val="ListParagraph"/>
        <w:numPr>
          <w:ilvl w:val="0"/>
          <w:numId w:val="4"/>
        </w:numPr>
        <w:spacing w:before="240" w:after="120"/>
        <w:ind w:left="426" w:hanging="426"/>
        <w:contextualSpacing w:val="0"/>
        <w:rPr>
          <w:rFonts w:asciiTheme="minorHAnsi" w:hAnsiTheme="minorHAnsi" w:cstheme="minorHAnsi"/>
        </w:rPr>
      </w:pPr>
      <w:r w:rsidRPr="00322909">
        <w:rPr>
          <w:rFonts w:asciiTheme="minorHAnsi" w:hAnsiTheme="minorHAnsi" w:cstheme="minorHAnsi"/>
        </w:rPr>
        <w:t xml:space="preserve">In the ETBF, the 2021 catch of striped marlin (209 t) is below both the five-year and ten-year average catch in the ETBF of 246 t and 269 t respectively Catches of striped marlin in the ETBF have been declining gradually over time since a peak of 730 t in 2001. </w:t>
      </w:r>
    </w:p>
    <w:p w14:paraId="66ECC4BA" w14:textId="33CD1719" w:rsidR="00322909" w:rsidRPr="00322909" w:rsidRDefault="00322909" w:rsidP="00322909">
      <w:pPr>
        <w:pStyle w:val="ListParagraph"/>
        <w:numPr>
          <w:ilvl w:val="0"/>
          <w:numId w:val="4"/>
        </w:numPr>
        <w:spacing w:before="240" w:after="120"/>
        <w:ind w:left="426" w:hanging="426"/>
        <w:contextualSpacing w:val="0"/>
        <w:rPr>
          <w:rFonts w:asciiTheme="minorHAnsi" w:hAnsiTheme="minorHAnsi" w:cstheme="minorHAnsi"/>
        </w:rPr>
      </w:pPr>
      <w:r w:rsidRPr="00322909">
        <w:rPr>
          <w:rFonts w:asciiTheme="minorHAnsi" w:hAnsiTheme="minorHAnsi" w:cstheme="minorHAnsi"/>
        </w:rPr>
        <w:lastRenderedPageBreak/>
        <w:t xml:space="preserve">Overall catches from the stock have declined over the past 15 years while biomass has been relatively stable but at historically low levels since 2005. </w:t>
      </w:r>
    </w:p>
    <w:p w14:paraId="24440FF4" w14:textId="26A9AC52" w:rsidR="00322909" w:rsidRPr="00322909" w:rsidRDefault="00322909" w:rsidP="00322909">
      <w:pPr>
        <w:pStyle w:val="ListParagraph"/>
        <w:numPr>
          <w:ilvl w:val="0"/>
          <w:numId w:val="4"/>
        </w:numPr>
        <w:spacing w:before="240" w:after="120"/>
        <w:ind w:left="426" w:hanging="426"/>
        <w:contextualSpacing w:val="0"/>
        <w:rPr>
          <w:rFonts w:asciiTheme="minorHAnsi" w:hAnsiTheme="minorHAnsi" w:cstheme="minorHAnsi"/>
        </w:rPr>
      </w:pPr>
      <w:r w:rsidRPr="00322909">
        <w:rPr>
          <w:rFonts w:asciiTheme="minorHAnsi" w:hAnsiTheme="minorHAnsi" w:cstheme="minorHAnsi"/>
        </w:rPr>
        <w:t xml:space="preserve">The distribution of processed fish weights of striped marlin has been stable over time with a recent minor decline apparent in the proportion of large fish harvested. </w:t>
      </w:r>
    </w:p>
    <w:p w14:paraId="6224CB32" w14:textId="77777777" w:rsidR="00322909" w:rsidRPr="00322909" w:rsidRDefault="00322909" w:rsidP="00322909">
      <w:pPr>
        <w:pStyle w:val="ListParagraph"/>
        <w:numPr>
          <w:ilvl w:val="0"/>
          <w:numId w:val="4"/>
        </w:numPr>
        <w:spacing w:before="240" w:after="120"/>
        <w:ind w:left="426" w:hanging="426"/>
        <w:contextualSpacing w:val="0"/>
        <w:rPr>
          <w:rFonts w:asciiTheme="minorHAnsi" w:hAnsiTheme="minorHAnsi" w:cstheme="minorHAnsi"/>
        </w:rPr>
      </w:pPr>
      <w:r w:rsidRPr="00322909">
        <w:rPr>
          <w:rFonts w:asciiTheme="minorHAnsi" w:hAnsiTheme="minorHAnsi" w:cstheme="minorHAnsi"/>
        </w:rPr>
        <w:t xml:space="preserve">TTRAG reviewed the following indicators in reference for triggering a review of MSE and HS for Striped Marlin: </w:t>
      </w:r>
    </w:p>
    <w:p w14:paraId="389428E9" w14:textId="77777777" w:rsidR="00322909" w:rsidRPr="00322909" w:rsidRDefault="00322909" w:rsidP="00322909">
      <w:pPr>
        <w:autoSpaceDE w:val="0"/>
        <w:autoSpaceDN w:val="0"/>
        <w:adjustRightInd w:val="0"/>
        <w:spacing w:after="21" w:line="240" w:lineRule="auto"/>
        <w:ind w:left="1440"/>
        <w:rPr>
          <w:rFonts w:asciiTheme="minorHAnsi" w:hAnsiTheme="minorHAnsi" w:cstheme="minorHAnsi"/>
        </w:rPr>
      </w:pPr>
      <w:r w:rsidRPr="00322909">
        <w:rPr>
          <w:rFonts w:ascii="Calibri" w:hAnsi="Calibri" w:cs="Calibri"/>
          <w:color w:val="000000"/>
          <w:sz w:val="23"/>
          <w:szCs w:val="23"/>
        </w:rPr>
        <w:t xml:space="preserve">• </w:t>
      </w:r>
      <w:r w:rsidRPr="00322909">
        <w:rPr>
          <w:rFonts w:asciiTheme="minorHAnsi" w:hAnsiTheme="minorHAnsi" w:cstheme="minorHAnsi"/>
        </w:rPr>
        <w:t xml:space="preserve">The most recent WCPFC stock assessment of south western Pacific Striped Marlin </w:t>
      </w:r>
    </w:p>
    <w:p w14:paraId="26F25421" w14:textId="77777777" w:rsidR="00322909" w:rsidRPr="00322909" w:rsidRDefault="00322909" w:rsidP="00322909">
      <w:pPr>
        <w:autoSpaceDE w:val="0"/>
        <w:autoSpaceDN w:val="0"/>
        <w:adjustRightInd w:val="0"/>
        <w:spacing w:after="21" w:line="240" w:lineRule="auto"/>
        <w:ind w:left="1440"/>
        <w:rPr>
          <w:rFonts w:asciiTheme="minorHAnsi" w:hAnsiTheme="minorHAnsi" w:cstheme="minorHAnsi"/>
        </w:rPr>
      </w:pPr>
      <w:r w:rsidRPr="00322909">
        <w:rPr>
          <w:rFonts w:asciiTheme="minorHAnsi" w:hAnsiTheme="minorHAnsi" w:cstheme="minorHAnsi"/>
        </w:rPr>
        <w:t xml:space="preserve">• Any changes in targeting practice </w:t>
      </w:r>
    </w:p>
    <w:p w14:paraId="39923587" w14:textId="77777777" w:rsidR="00322909" w:rsidRPr="00322909" w:rsidRDefault="00322909" w:rsidP="00322909">
      <w:pPr>
        <w:autoSpaceDE w:val="0"/>
        <w:autoSpaceDN w:val="0"/>
        <w:adjustRightInd w:val="0"/>
        <w:spacing w:after="0" w:line="240" w:lineRule="auto"/>
        <w:ind w:left="1440"/>
        <w:rPr>
          <w:rFonts w:asciiTheme="minorHAnsi" w:hAnsiTheme="minorHAnsi" w:cstheme="minorHAnsi"/>
        </w:rPr>
      </w:pPr>
      <w:r w:rsidRPr="00322909">
        <w:rPr>
          <w:rFonts w:asciiTheme="minorHAnsi" w:hAnsiTheme="minorHAnsi" w:cstheme="minorHAnsi"/>
        </w:rPr>
        <w:t xml:space="preserve">• Industry desire to increase catch. </w:t>
      </w:r>
    </w:p>
    <w:p w14:paraId="391C5715" w14:textId="77777777" w:rsidR="00322909" w:rsidRPr="00322909" w:rsidRDefault="00322909" w:rsidP="00322909">
      <w:pPr>
        <w:autoSpaceDE w:val="0"/>
        <w:autoSpaceDN w:val="0"/>
        <w:adjustRightInd w:val="0"/>
        <w:spacing w:after="0" w:line="240" w:lineRule="auto"/>
        <w:rPr>
          <w:rFonts w:ascii="Calibri" w:hAnsi="Calibri" w:cs="Calibri"/>
          <w:color w:val="000000"/>
          <w:sz w:val="23"/>
          <w:szCs w:val="23"/>
        </w:rPr>
      </w:pPr>
    </w:p>
    <w:p w14:paraId="0F458EB5" w14:textId="56565281" w:rsidR="00322909" w:rsidRPr="00A8092E" w:rsidRDefault="00322909" w:rsidP="00322909">
      <w:pPr>
        <w:pStyle w:val="ListParagraph"/>
        <w:numPr>
          <w:ilvl w:val="0"/>
          <w:numId w:val="24"/>
        </w:numPr>
        <w:autoSpaceDE w:val="0"/>
        <w:autoSpaceDN w:val="0"/>
        <w:adjustRightInd w:val="0"/>
        <w:spacing w:after="22" w:line="240" w:lineRule="auto"/>
        <w:rPr>
          <w:rFonts w:asciiTheme="minorHAnsi" w:hAnsiTheme="minorHAnsi" w:cstheme="minorHAnsi"/>
          <w:color w:val="000000"/>
        </w:rPr>
      </w:pPr>
      <w:r w:rsidRPr="00A8092E">
        <w:rPr>
          <w:rFonts w:asciiTheme="minorHAnsi" w:hAnsiTheme="minorHAnsi" w:cstheme="minorHAnsi"/>
          <w:color w:val="000000"/>
        </w:rPr>
        <w:t xml:space="preserve">TTRAG assessed the most recent WCPFC stock assessment of south western Pacific Striped </w:t>
      </w:r>
      <w:proofErr w:type="gramStart"/>
      <w:r w:rsidRPr="00A8092E">
        <w:rPr>
          <w:rFonts w:asciiTheme="minorHAnsi" w:hAnsiTheme="minorHAnsi" w:cstheme="minorHAnsi"/>
          <w:color w:val="000000"/>
        </w:rPr>
        <w:t>Marlin</w:t>
      </w:r>
      <w:proofErr w:type="gramEnd"/>
      <w:r w:rsidRPr="00A8092E">
        <w:rPr>
          <w:rFonts w:asciiTheme="minorHAnsi" w:hAnsiTheme="minorHAnsi" w:cstheme="minorHAnsi"/>
          <w:color w:val="000000"/>
        </w:rPr>
        <w:t xml:space="preserve"> which was in 2019, and noted there has not been a new stock assessment since last year’s TTRAG recommendation. </w:t>
      </w:r>
    </w:p>
    <w:p w14:paraId="7A807391" w14:textId="1DF7F197" w:rsidR="00322909" w:rsidRPr="00A8092E" w:rsidRDefault="00322909" w:rsidP="00322909">
      <w:pPr>
        <w:pStyle w:val="ListParagraph"/>
        <w:numPr>
          <w:ilvl w:val="0"/>
          <w:numId w:val="24"/>
        </w:numPr>
        <w:autoSpaceDE w:val="0"/>
        <w:autoSpaceDN w:val="0"/>
        <w:adjustRightInd w:val="0"/>
        <w:spacing w:after="22" w:line="240" w:lineRule="auto"/>
        <w:rPr>
          <w:rFonts w:asciiTheme="minorHAnsi" w:hAnsiTheme="minorHAnsi" w:cstheme="minorHAnsi"/>
          <w:color w:val="000000"/>
        </w:rPr>
      </w:pPr>
      <w:r w:rsidRPr="00A8092E">
        <w:rPr>
          <w:rFonts w:asciiTheme="minorHAnsi" w:hAnsiTheme="minorHAnsi" w:cstheme="minorHAnsi"/>
          <w:color w:val="000000"/>
        </w:rPr>
        <w:t xml:space="preserve">Industry members noted there have been no changes in targeting practices. The 2021 catch of striped marlin (209 t) is below both the five-year and ten-year average catch in the ETBF of 246 t and 269 t respectively. Catches of striped marlin in the ETBF have been declining gradually over time since a peak of 730 t in 2001, these changes in catch have mirrored changes in overall effort in the ETBF. </w:t>
      </w:r>
    </w:p>
    <w:p w14:paraId="2CDE7C43" w14:textId="4D02D64F" w:rsidR="00322909" w:rsidRPr="00A8092E" w:rsidRDefault="00322909" w:rsidP="00322909">
      <w:pPr>
        <w:pStyle w:val="ListParagraph"/>
        <w:numPr>
          <w:ilvl w:val="0"/>
          <w:numId w:val="24"/>
        </w:numPr>
        <w:autoSpaceDE w:val="0"/>
        <w:autoSpaceDN w:val="0"/>
        <w:adjustRightInd w:val="0"/>
        <w:spacing w:after="0" w:line="240" w:lineRule="auto"/>
        <w:rPr>
          <w:rFonts w:asciiTheme="minorHAnsi" w:hAnsiTheme="minorHAnsi" w:cstheme="minorHAnsi"/>
          <w:color w:val="000000"/>
        </w:rPr>
      </w:pPr>
      <w:r w:rsidRPr="00A8092E">
        <w:rPr>
          <w:rFonts w:asciiTheme="minorHAnsi" w:hAnsiTheme="minorHAnsi" w:cstheme="minorHAnsi"/>
          <w:color w:val="000000"/>
        </w:rPr>
        <w:t xml:space="preserve">Presently there is no change in industry’s desire to increase catch. </w:t>
      </w:r>
    </w:p>
    <w:p w14:paraId="6E51D01B" w14:textId="77777777" w:rsidR="00322909" w:rsidRPr="00322909" w:rsidRDefault="00322909" w:rsidP="00322909">
      <w:pPr>
        <w:autoSpaceDE w:val="0"/>
        <w:autoSpaceDN w:val="0"/>
        <w:adjustRightInd w:val="0"/>
        <w:spacing w:after="0" w:line="240" w:lineRule="auto"/>
        <w:rPr>
          <w:rFonts w:asciiTheme="minorHAnsi" w:hAnsiTheme="minorHAnsi" w:cstheme="minorHAnsi"/>
          <w:color w:val="000000"/>
        </w:rPr>
      </w:pPr>
    </w:p>
    <w:p w14:paraId="5A9B175A" w14:textId="53A99DBC" w:rsidR="00F54467" w:rsidRPr="00BF2A7B" w:rsidRDefault="00322909" w:rsidP="00322909">
      <w:pPr>
        <w:spacing w:before="240" w:after="120"/>
        <w:rPr>
          <w:rFonts w:asciiTheme="minorHAnsi" w:hAnsiTheme="minorHAnsi" w:cstheme="minorHAnsi"/>
        </w:rPr>
      </w:pPr>
      <w:r w:rsidRPr="00A8092E">
        <w:rPr>
          <w:rFonts w:asciiTheme="minorHAnsi" w:hAnsiTheme="minorHAnsi" w:cstheme="minorHAnsi"/>
          <w:b/>
          <w:bCs/>
          <w:color w:val="000000"/>
        </w:rPr>
        <w:t>TTRAG does not anticipate conditions that would trigger MSE and HS work at the present time.</w:t>
      </w:r>
    </w:p>
    <w:p w14:paraId="7313D2E3" w14:textId="2394734C" w:rsidR="00A73D99" w:rsidRPr="007C7668" w:rsidRDefault="00167CB4" w:rsidP="007C7668">
      <w:pPr>
        <w:spacing w:before="240" w:after="120"/>
        <w:rPr>
          <w:rFonts w:asciiTheme="minorHAnsi" w:hAnsiTheme="minorHAnsi" w:cstheme="minorHAnsi"/>
          <w:b/>
          <w:bCs/>
        </w:rPr>
      </w:pPr>
      <w:r w:rsidRPr="00167CB4">
        <w:rPr>
          <w:rFonts w:asciiTheme="minorHAnsi" w:hAnsiTheme="minorHAnsi" w:cstheme="minorHAnsi"/>
          <w:b/>
          <w:bCs/>
        </w:rPr>
        <w:t xml:space="preserve">TTRAG recommends the TACC of </w:t>
      </w:r>
      <w:r>
        <w:rPr>
          <w:rFonts w:asciiTheme="minorHAnsi" w:hAnsiTheme="minorHAnsi" w:cstheme="minorHAnsi"/>
          <w:b/>
          <w:bCs/>
        </w:rPr>
        <w:t>351</w:t>
      </w:r>
      <w:r w:rsidRPr="00167CB4">
        <w:rPr>
          <w:rFonts w:asciiTheme="minorHAnsi" w:hAnsiTheme="minorHAnsi" w:cstheme="minorHAnsi"/>
          <w:b/>
          <w:bCs/>
        </w:rPr>
        <w:t xml:space="preserve"> t</w:t>
      </w:r>
    </w:p>
    <w:p w14:paraId="5EC90666" w14:textId="062E17D0" w:rsidR="00153E91" w:rsidRDefault="00153E91" w:rsidP="00616FB0">
      <w:pPr>
        <w:pStyle w:val="ListParagraph"/>
        <w:numPr>
          <w:ilvl w:val="0"/>
          <w:numId w:val="4"/>
        </w:numPr>
        <w:spacing w:before="240" w:after="120"/>
        <w:ind w:left="426" w:hanging="426"/>
        <w:contextualSpacing w:val="0"/>
        <w:rPr>
          <w:rFonts w:asciiTheme="minorHAnsi" w:hAnsiTheme="minorHAnsi" w:cstheme="minorHAnsi"/>
        </w:rPr>
      </w:pPr>
      <w:r w:rsidRPr="00973666">
        <w:rPr>
          <w:rFonts w:asciiTheme="minorHAnsi" w:hAnsiTheme="minorHAnsi" w:cstheme="minorHAnsi"/>
        </w:rPr>
        <w:t>A summary of stock assessment outcomes is provided noting that the major outcome of this meeting the production of the attached document “</w:t>
      </w:r>
      <w:r w:rsidRPr="00616FB0">
        <w:rPr>
          <w:rFonts w:asciiTheme="minorHAnsi" w:hAnsiTheme="minorHAnsi" w:cstheme="minorHAnsi"/>
        </w:rPr>
        <w:t>TTRAG Advice for the Eastern Tuna and Billfish Fishery for the 202</w:t>
      </w:r>
      <w:r w:rsidR="0075696E" w:rsidRPr="00616FB0">
        <w:rPr>
          <w:rFonts w:asciiTheme="minorHAnsi" w:hAnsiTheme="minorHAnsi" w:cstheme="minorHAnsi"/>
        </w:rPr>
        <w:t>3</w:t>
      </w:r>
      <w:r w:rsidRPr="00616FB0">
        <w:rPr>
          <w:rFonts w:asciiTheme="minorHAnsi" w:hAnsiTheme="minorHAnsi" w:cstheme="minorHAnsi"/>
        </w:rPr>
        <w:t xml:space="preserve"> Season</w:t>
      </w:r>
      <w:r w:rsidRPr="00973666">
        <w:rPr>
          <w:rFonts w:asciiTheme="minorHAnsi" w:hAnsiTheme="minorHAnsi" w:cstheme="minorHAnsi"/>
        </w:rPr>
        <w:t>” which provides detailed information on each quota species.</w:t>
      </w:r>
    </w:p>
    <w:p w14:paraId="31543758" w14:textId="66BC28A2" w:rsidR="00616FB0" w:rsidRDefault="00616FB0" w:rsidP="00616FB0">
      <w:pPr>
        <w:pStyle w:val="ListParagraph"/>
        <w:numPr>
          <w:ilvl w:val="0"/>
          <w:numId w:val="4"/>
        </w:numPr>
        <w:spacing w:before="240" w:after="120"/>
        <w:ind w:left="426" w:hanging="426"/>
        <w:contextualSpacing w:val="0"/>
        <w:rPr>
          <w:rFonts w:asciiTheme="minorHAnsi" w:hAnsiTheme="minorHAnsi" w:cstheme="minorHAnsi"/>
        </w:rPr>
      </w:pPr>
      <w:r>
        <w:rPr>
          <w:rFonts w:asciiTheme="minorHAnsi" w:hAnsiTheme="minorHAnsi" w:cstheme="minorHAnsi"/>
        </w:rPr>
        <w:t>The RAG recommended the following for CSIRO to consider:</w:t>
      </w:r>
    </w:p>
    <w:p w14:paraId="5B6FBBDF" w14:textId="12BA22CA" w:rsidR="00616FB0" w:rsidRDefault="00FB033A" w:rsidP="000B2F7D">
      <w:pPr>
        <w:pStyle w:val="ListParagraph"/>
        <w:numPr>
          <w:ilvl w:val="1"/>
          <w:numId w:val="4"/>
        </w:numPr>
        <w:spacing w:before="240" w:after="120"/>
        <w:contextualSpacing w:val="0"/>
        <w:rPr>
          <w:rFonts w:asciiTheme="minorHAnsi" w:hAnsiTheme="minorHAnsi" w:cstheme="minorHAnsi"/>
        </w:rPr>
      </w:pPr>
      <w:r>
        <w:rPr>
          <w:rFonts w:asciiTheme="minorHAnsi" w:hAnsiTheme="minorHAnsi" w:cstheme="minorHAnsi"/>
        </w:rPr>
        <w:t xml:space="preserve">For </w:t>
      </w:r>
      <w:r w:rsidR="00415D33">
        <w:rPr>
          <w:rFonts w:asciiTheme="minorHAnsi" w:hAnsiTheme="minorHAnsi" w:cstheme="minorHAnsi"/>
        </w:rPr>
        <w:t>a</w:t>
      </w:r>
      <w:r>
        <w:rPr>
          <w:rFonts w:asciiTheme="minorHAnsi" w:hAnsiTheme="minorHAnsi" w:cstheme="minorHAnsi"/>
        </w:rPr>
        <w:t xml:space="preserve">lbacore, </w:t>
      </w:r>
      <w:r w:rsidR="004E4727">
        <w:rPr>
          <w:rFonts w:asciiTheme="minorHAnsi" w:hAnsiTheme="minorHAnsi" w:cstheme="minorHAnsi"/>
        </w:rPr>
        <w:t>separating the median weight graph into above and below 20</w:t>
      </w:r>
      <w:r w:rsidR="004E4727" w:rsidRPr="004E4727">
        <w:rPr>
          <w:rFonts w:asciiTheme="minorHAnsi" w:hAnsiTheme="minorHAnsi" w:cstheme="minorHAnsi"/>
          <w:vertAlign w:val="superscript"/>
        </w:rPr>
        <w:t>o</w:t>
      </w:r>
      <w:r w:rsidR="004E4727">
        <w:rPr>
          <w:rFonts w:asciiTheme="minorHAnsi" w:hAnsiTheme="minorHAnsi" w:cstheme="minorHAnsi"/>
        </w:rPr>
        <w:t>S</w:t>
      </w:r>
      <w:r w:rsidR="001D0C1F">
        <w:rPr>
          <w:rFonts w:asciiTheme="minorHAnsi" w:hAnsiTheme="minorHAnsi" w:cstheme="minorHAnsi"/>
        </w:rPr>
        <w:t xml:space="preserve"> and showing both figures</w:t>
      </w:r>
    </w:p>
    <w:p w14:paraId="45983E82" w14:textId="56B60C7A" w:rsidR="001D0C1F" w:rsidRDefault="003E5AE9" w:rsidP="065E84F8">
      <w:pPr>
        <w:pStyle w:val="ListParagraph"/>
        <w:numPr>
          <w:ilvl w:val="1"/>
          <w:numId w:val="4"/>
        </w:numPr>
        <w:spacing w:before="240" w:after="120"/>
        <w:rPr>
          <w:rFonts w:asciiTheme="minorHAnsi" w:hAnsiTheme="minorHAnsi"/>
        </w:rPr>
      </w:pPr>
      <w:r w:rsidRPr="065E84F8">
        <w:rPr>
          <w:rFonts w:asciiTheme="minorHAnsi" w:hAnsiTheme="minorHAnsi"/>
        </w:rPr>
        <w:t xml:space="preserve">Providing an explanation for when there is a significant change in CPUE </w:t>
      </w:r>
      <w:r w:rsidR="005E7D5B" w:rsidRPr="065E84F8">
        <w:rPr>
          <w:rFonts w:asciiTheme="minorHAnsi" w:hAnsiTheme="minorHAnsi"/>
        </w:rPr>
        <w:t>or when there is a significant difference between standardised and nominal CPUE</w:t>
      </w:r>
    </w:p>
    <w:p w14:paraId="6A6C1EA6" w14:textId="77777777" w:rsidR="00616FB0" w:rsidRPr="00973666" w:rsidRDefault="00616FB0" w:rsidP="00153E91">
      <w:pPr>
        <w:spacing w:after="100" w:afterAutospacing="1" w:line="240" w:lineRule="auto"/>
        <w:rPr>
          <w:rFonts w:asciiTheme="minorHAnsi" w:hAnsiTheme="minorHAnsi" w:cstheme="minorHAnsi"/>
        </w:rPr>
      </w:pPr>
    </w:p>
    <w:p w14:paraId="486575DB" w14:textId="1CBC3633" w:rsidR="001772F6" w:rsidRPr="00973666" w:rsidRDefault="007B3178" w:rsidP="00A429A4">
      <w:pPr>
        <w:pStyle w:val="Heading3"/>
        <w:ind w:left="-6"/>
        <w:rPr>
          <w:rFonts w:asciiTheme="minorHAnsi" w:hAnsiTheme="minorHAnsi" w:cstheme="minorHAnsi"/>
        </w:rPr>
      </w:pPr>
      <w:bookmarkStart w:id="55" w:name="_Toc114127510"/>
      <w:r w:rsidRPr="00973666">
        <w:rPr>
          <w:rFonts w:asciiTheme="minorHAnsi" w:hAnsiTheme="minorHAnsi" w:cstheme="minorHAnsi"/>
        </w:rPr>
        <w:t>2</w:t>
      </w:r>
      <w:r w:rsidR="001772F6" w:rsidRPr="00973666">
        <w:rPr>
          <w:rFonts w:asciiTheme="minorHAnsi" w:hAnsiTheme="minorHAnsi" w:cstheme="minorHAnsi"/>
        </w:rPr>
        <w:t xml:space="preserve">.4. </w:t>
      </w:r>
      <w:r w:rsidR="00A429A4" w:rsidRPr="00973666">
        <w:rPr>
          <w:rFonts w:asciiTheme="minorHAnsi" w:hAnsiTheme="minorHAnsi" w:cstheme="minorHAnsi"/>
        </w:rPr>
        <w:tab/>
      </w:r>
      <w:r w:rsidR="001772F6" w:rsidRPr="00973666">
        <w:rPr>
          <w:rFonts w:asciiTheme="minorHAnsi" w:hAnsiTheme="minorHAnsi" w:cstheme="minorHAnsi"/>
        </w:rPr>
        <w:t>ETBF Broadbill Swordfish RBCC (CSIRO)</w:t>
      </w:r>
      <w:bookmarkEnd w:id="55"/>
      <w:r w:rsidR="001772F6" w:rsidRPr="00973666">
        <w:rPr>
          <w:rFonts w:asciiTheme="minorHAnsi" w:hAnsiTheme="minorHAnsi" w:cstheme="minorHAnsi"/>
        </w:rPr>
        <w:t xml:space="preserve"> </w:t>
      </w:r>
    </w:p>
    <w:p w14:paraId="44AEE510" w14:textId="27F44BF1" w:rsidR="001B0AA8" w:rsidRPr="00973666" w:rsidRDefault="00B6363D" w:rsidP="0072795C">
      <w:pPr>
        <w:pStyle w:val="ListParagraph"/>
        <w:numPr>
          <w:ilvl w:val="0"/>
          <w:numId w:val="4"/>
        </w:numPr>
        <w:spacing w:before="240" w:after="120"/>
        <w:ind w:left="426" w:hanging="426"/>
        <w:contextualSpacing w:val="0"/>
        <w:rPr>
          <w:rFonts w:asciiTheme="minorHAnsi" w:hAnsiTheme="minorHAnsi" w:cstheme="minorHAnsi"/>
        </w:rPr>
      </w:pPr>
      <w:r w:rsidRPr="00973666">
        <w:rPr>
          <w:rFonts w:asciiTheme="minorHAnsi" w:hAnsiTheme="minorHAnsi" w:cstheme="minorHAnsi"/>
        </w:rPr>
        <w:t xml:space="preserve">Dr Ash Williams </w:t>
      </w:r>
      <w:r w:rsidR="001C2908" w:rsidRPr="00973666">
        <w:rPr>
          <w:rFonts w:asciiTheme="minorHAnsi" w:hAnsiTheme="minorHAnsi" w:cstheme="minorHAnsi"/>
        </w:rPr>
        <w:t>presented</w:t>
      </w:r>
      <w:r w:rsidR="00193816">
        <w:rPr>
          <w:rFonts w:asciiTheme="minorHAnsi" w:hAnsiTheme="minorHAnsi" w:cstheme="minorHAnsi"/>
        </w:rPr>
        <w:t xml:space="preserve"> the Swordfish RBCC report</w:t>
      </w:r>
      <w:r w:rsidR="001C2908" w:rsidRPr="00973666">
        <w:rPr>
          <w:rFonts w:asciiTheme="minorHAnsi" w:hAnsiTheme="minorHAnsi" w:cstheme="minorHAnsi"/>
        </w:rPr>
        <w:t xml:space="preserve"> on behalf of </w:t>
      </w:r>
      <w:r w:rsidR="001B0AA8" w:rsidRPr="00973666">
        <w:rPr>
          <w:rFonts w:asciiTheme="minorHAnsi" w:hAnsiTheme="minorHAnsi" w:cstheme="minorHAnsi"/>
        </w:rPr>
        <w:t xml:space="preserve">Dr </w:t>
      </w:r>
      <w:r w:rsidR="001C2908" w:rsidRPr="00973666">
        <w:rPr>
          <w:rFonts w:asciiTheme="minorHAnsi" w:hAnsiTheme="minorHAnsi" w:cstheme="minorHAnsi"/>
        </w:rPr>
        <w:t>Rich Hillary</w:t>
      </w:r>
      <w:r w:rsidR="00193816">
        <w:rPr>
          <w:rFonts w:asciiTheme="minorHAnsi" w:hAnsiTheme="minorHAnsi" w:cstheme="minorHAnsi"/>
        </w:rPr>
        <w:t>.</w:t>
      </w:r>
    </w:p>
    <w:p w14:paraId="3839921A" w14:textId="70C4EED7" w:rsidR="00A46642" w:rsidRPr="00973666" w:rsidRDefault="00A46642" w:rsidP="0072795C">
      <w:pPr>
        <w:pStyle w:val="ListParagraph"/>
        <w:numPr>
          <w:ilvl w:val="0"/>
          <w:numId w:val="4"/>
        </w:numPr>
        <w:spacing w:before="240" w:after="120"/>
        <w:ind w:left="426" w:hanging="426"/>
        <w:contextualSpacing w:val="0"/>
        <w:rPr>
          <w:rFonts w:asciiTheme="minorHAnsi" w:hAnsiTheme="minorHAnsi" w:cstheme="minorHAnsi"/>
        </w:rPr>
      </w:pPr>
      <w:r w:rsidRPr="00973666">
        <w:rPr>
          <w:rFonts w:asciiTheme="minorHAnsi" w:hAnsiTheme="minorHAnsi" w:cstheme="minorHAnsi"/>
        </w:rPr>
        <w:t xml:space="preserve">The RAG noted the following key points concerning the </w:t>
      </w:r>
      <w:r w:rsidR="004D791C" w:rsidRPr="00973666">
        <w:rPr>
          <w:rFonts w:asciiTheme="minorHAnsi" w:hAnsiTheme="minorHAnsi" w:cstheme="minorHAnsi"/>
        </w:rPr>
        <w:t>revised Harvest Strategy</w:t>
      </w:r>
      <w:r w:rsidR="00D87BE9">
        <w:rPr>
          <w:rFonts w:asciiTheme="minorHAnsi" w:hAnsiTheme="minorHAnsi" w:cstheme="minorHAnsi"/>
        </w:rPr>
        <w:t>:</w:t>
      </w:r>
    </w:p>
    <w:p w14:paraId="6B7CD88B" w14:textId="14213AEF" w:rsidR="00A46642" w:rsidRPr="00973666" w:rsidRDefault="004D791C" w:rsidP="0072795C">
      <w:pPr>
        <w:pStyle w:val="ListParagraph"/>
        <w:numPr>
          <w:ilvl w:val="1"/>
          <w:numId w:val="4"/>
        </w:numPr>
        <w:spacing w:before="240" w:after="120"/>
        <w:rPr>
          <w:rFonts w:asciiTheme="minorHAnsi" w:hAnsiTheme="minorHAnsi" w:cstheme="minorHAnsi"/>
        </w:rPr>
      </w:pPr>
      <w:r w:rsidRPr="00973666">
        <w:rPr>
          <w:rFonts w:asciiTheme="minorHAnsi" w:hAnsiTheme="minorHAnsi" w:cstheme="minorHAnsi"/>
        </w:rPr>
        <w:t>A m</w:t>
      </w:r>
      <w:r w:rsidR="00585A6E" w:rsidRPr="00973666">
        <w:rPr>
          <w:rFonts w:asciiTheme="minorHAnsi" w:hAnsiTheme="minorHAnsi" w:cstheme="minorHAnsi"/>
        </w:rPr>
        <w:t>odification to the HS was applied during the extreme under-catch period.</w:t>
      </w:r>
    </w:p>
    <w:p w14:paraId="2F8D34F2" w14:textId="04C21FF9" w:rsidR="00A46642" w:rsidRPr="00973666" w:rsidRDefault="004D791C" w:rsidP="00A46642">
      <w:pPr>
        <w:pStyle w:val="ListParagraph"/>
        <w:numPr>
          <w:ilvl w:val="1"/>
          <w:numId w:val="4"/>
        </w:numPr>
        <w:spacing w:before="240"/>
        <w:rPr>
          <w:rFonts w:asciiTheme="minorHAnsi" w:hAnsiTheme="minorHAnsi" w:cstheme="minorHAnsi"/>
        </w:rPr>
      </w:pPr>
      <w:r w:rsidRPr="00973666">
        <w:rPr>
          <w:rFonts w:asciiTheme="minorHAnsi" w:hAnsiTheme="minorHAnsi" w:cstheme="minorHAnsi"/>
        </w:rPr>
        <w:t xml:space="preserve">Under the revised </w:t>
      </w:r>
      <w:r w:rsidR="00A46642" w:rsidRPr="00973666">
        <w:rPr>
          <w:rFonts w:asciiTheme="minorHAnsi" w:hAnsiTheme="minorHAnsi" w:cstheme="minorHAnsi"/>
        </w:rPr>
        <w:t>HS</w:t>
      </w:r>
      <w:r w:rsidRPr="00973666">
        <w:rPr>
          <w:rFonts w:asciiTheme="minorHAnsi" w:hAnsiTheme="minorHAnsi" w:cstheme="minorHAnsi"/>
        </w:rPr>
        <w:t>, if the HS</w:t>
      </w:r>
      <w:r w:rsidR="00A46642" w:rsidRPr="00973666">
        <w:rPr>
          <w:rFonts w:asciiTheme="minorHAnsi" w:hAnsiTheme="minorHAnsi" w:cstheme="minorHAnsi"/>
        </w:rPr>
        <w:t xml:space="preserve"> recommends </w:t>
      </w:r>
      <w:r w:rsidRPr="00973666">
        <w:rPr>
          <w:rFonts w:asciiTheme="minorHAnsi" w:hAnsiTheme="minorHAnsi" w:cstheme="minorHAnsi"/>
        </w:rPr>
        <w:t xml:space="preserve">a </w:t>
      </w:r>
      <w:r w:rsidR="00A46642" w:rsidRPr="00973666">
        <w:rPr>
          <w:rFonts w:asciiTheme="minorHAnsi" w:hAnsiTheme="minorHAnsi" w:cstheme="minorHAnsi"/>
        </w:rPr>
        <w:t xml:space="preserve">decrease in the RBCC, the following rules apply: </w:t>
      </w:r>
    </w:p>
    <w:p w14:paraId="5734E91A" w14:textId="77777777" w:rsidR="00A46642" w:rsidRPr="00973666" w:rsidRDefault="00A46642" w:rsidP="00BC7E24">
      <w:pPr>
        <w:pStyle w:val="ListParagraph"/>
        <w:numPr>
          <w:ilvl w:val="1"/>
          <w:numId w:val="12"/>
        </w:numPr>
        <w:spacing w:before="240"/>
        <w:rPr>
          <w:rFonts w:asciiTheme="minorHAnsi" w:hAnsiTheme="minorHAnsi" w:cstheme="minorHAnsi"/>
        </w:rPr>
      </w:pPr>
      <w:r w:rsidRPr="00973666">
        <w:rPr>
          <w:rFonts w:asciiTheme="minorHAnsi" w:hAnsiTheme="minorHAnsi" w:cstheme="minorHAnsi"/>
        </w:rPr>
        <w:t xml:space="preserve">If current catches are further below the RBCC than the RBCC is below the current TAC, no change is </w:t>
      </w:r>
      <w:proofErr w:type="gramStart"/>
      <w:r w:rsidRPr="00973666">
        <w:rPr>
          <w:rFonts w:asciiTheme="minorHAnsi" w:hAnsiTheme="minorHAnsi" w:cstheme="minorHAnsi"/>
        </w:rPr>
        <w:t>recommended;</w:t>
      </w:r>
      <w:proofErr w:type="gramEnd"/>
      <w:r w:rsidRPr="00973666">
        <w:rPr>
          <w:rFonts w:asciiTheme="minorHAnsi" w:hAnsiTheme="minorHAnsi" w:cstheme="minorHAnsi"/>
        </w:rPr>
        <w:t xml:space="preserve"> </w:t>
      </w:r>
    </w:p>
    <w:p w14:paraId="23DF6556" w14:textId="77777777" w:rsidR="00A46642" w:rsidRPr="00973666" w:rsidRDefault="00A46642" w:rsidP="00BC7E24">
      <w:pPr>
        <w:pStyle w:val="ListParagraph"/>
        <w:numPr>
          <w:ilvl w:val="1"/>
          <w:numId w:val="12"/>
        </w:numPr>
        <w:spacing w:before="240"/>
        <w:rPr>
          <w:rFonts w:asciiTheme="minorHAnsi" w:hAnsiTheme="minorHAnsi" w:cstheme="minorHAnsi"/>
        </w:rPr>
      </w:pPr>
      <w:r w:rsidRPr="00973666">
        <w:rPr>
          <w:rFonts w:asciiTheme="minorHAnsi" w:hAnsiTheme="minorHAnsi" w:cstheme="minorHAnsi"/>
        </w:rPr>
        <w:lastRenderedPageBreak/>
        <w:t xml:space="preserve">If current catches are not further below the RBCC than the RBCC is below the TAC, the residual difference is discounted from the TAC </w:t>
      </w:r>
      <w:proofErr w:type="gramStart"/>
      <w:r w:rsidRPr="00973666">
        <w:rPr>
          <w:rFonts w:asciiTheme="minorHAnsi" w:hAnsiTheme="minorHAnsi" w:cstheme="minorHAnsi"/>
        </w:rPr>
        <w:t>reduction;</w:t>
      </w:r>
      <w:proofErr w:type="gramEnd"/>
    </w:p>
    <w:p w14:paraId="4C3F5461" w14:textId="77777777" w:rsidR="00A46642" w:rsidRPr="00973666" w:rsidRDefault="00A46642" w:rsidP="00BC7E24">
      <w:pPr>
        <w:pStyle w:val="ListParagraph"/>
        <w:numPr>
          <w:ilvl w:val="1"/>
          <w:numId w:val="12"/>
        </w:numPr>
        <w:spacing w:before="240"/>
        <w:rPr>
          <w:rFonts w:asciiTheme="minorHAnsi" w:hAnsiTheme="minorHAnsi" w:cstheme="minorHAnsi"/>
        </w:rPr>
      </w:pPr>
      <w:r w:rsidRPr="00973666">
        <w:rPr>
          <w:rFonts w:asciiTheme="minorHAnsi" w:hAnsiTheme="minorHAnsi" w:cstheme="minorHAnsi"/>
        </w:rPr>
        <w:t xml:space="preserve">If the RBCC is below current catches, then the full TAC decrease is applied. </w:t>
      </w:r>
    </w:p>
    <w:p w14:paraId="398E5AF5" w14:textId="77777777" w:rsidR="00D87BE9" w:rsidRDefault="00A46642" w:rsidP="00D87BE9">
      <w:pPr>
        <w:pStyle w:val="ListParagraph"/>
        <w:numPr>
          <w:ilvl w:val="1"/>
          <w:numId w:val="12"/>
        </w:numPr>
        <w:spacing w:before="240"/>
        <w:rPr>
          <w:rFonts w:asciiTheme="minorHAnsi" w:hAnsiTheme="minorHAnsi" w:cstheme="minorHAnsi"/>
        </w:rPr>
      </w:pPr>
      <w:r w:rsidRPr="00973666">
        <w:rPr>
          <w:rFonts w:asciiTheme="minorHAnsi" w:hAnsiTheme="minorHAnsi" w:cstheme="minorHAnsi"/>
        </w:rPr>
        <w:t>No alterations are made in the event of a TAC increase.</w:t>
      </w:r>
    </w:p>
    <w:p w14:paraId="4EBFA55D" w14:textId="23CC0607" w:rsidR="0018717F" w:rsidRPr="00D87BE9" w:rsidRDefault="00D87BE9" w:rsidP="00D87BE9">
      <w:pPr>
        <w:pStyle w:val="ListParagraph"/>
        <w:numPr>
          <w:ilvl w:val="1"/>
          <w:numId w:val="4"/>
        </w:numPr>
        <w:spacing w:before="240" w:after="120"/>
        <w:rPr>
          <w:rFonts w:asciiTheme="minorHAnsi" w:hAnsiTheme="minorHAnsi" w:cstheme="minorHAnsi"/>
        </w:rPr>
      </w:pPr>
      <w:r>
        <w:rPr>
          <w:rFonts w:asciiTheme="minorHAnsi" w:hAnsiTheme="minorHAnsi" w:cstheme="minorHAnsi"/>
        </w:rPr>
        <w:t>T</w:t>
      </w:r>
      <w:r w:rsidR="0018717F" w:rsidRPr="00D87BE9">
        <w:rPr>
          <w:rFonts w:asciiTheme="minorHAnsi" w:hAnsiTheme="minorHAnsi" w:cstheme="minorHAnsi"/>
        </w:rPr>
        <w:t xml:space="preserve">he HS </w:t>
      </w:r>
      <w:r w:rsidR="0004586E">
        <w:rPr>
          <w:rFonts w:asciiTheme="minorHAnsi" w:hAnsiTheme="minorHAnsi" w:cstheme="minorHAnsi"/>
        </w:rPr>
        <w:t>will be</w:t>
      </w:r>
      <w:r w:rsidR="0018717F" w:rsidRPr="00D87BE9">
        <w:rPr>
          <w:rFonts w:asciiTheme="minorHAnsi" w:hAnsiTheme="minorHAnsi" w:cstheme="minorHAnsi"/>
        </w:rPr>
        <w:t xml:space="preserve"> review</w:t>
      </w:r>
      <w:r w:rsidR="0004586E">
        <w:rPr>
          <w:rFonts w:asciiTheme="minorHAnsi" w:hAnsiTheme="minorHAnsi" w:cstheme="minorHAnsi"/>
        </w:rPr>
        <w:t>ed</w:t>
      </w:r>
      <w:r w:rsidR="0018717F" w:rsidRPr="00D87BE9">
        <w:rPr>
          <w:rFonts w:asciiTheme="minorHAnsi" w:hAnsiTheme="minorHAnsi" w:cstheme="minorHAnsi"/>
        </w:rPr>
        <w:t xml:space="preserve"> in 2023 and this extreme</w:t>
      </w:r>
      <w:r w:rsidR="00EC0013">
        <w:rPr>
          <w:rFonts w:asciiTheme="minorHAnsi" w:hAnsiTheme="minorHAnsi" w:cstheme="minorHAnsi"/>
        </w:rPr>
        <w:t xml:space="preserve"> under catch</w:t>
      </w:r>
      <w:r w:rsidR="0018717F" w:rsidRPr="00D87BE9">
        <w:rPr>
          <w:rFonts w:asciiTheme="minorHAnsi" w:hAnsiTheme="minorHAnsi" w:cstheme="minorHAnsi"/>
        </w:rPr>
        <w:t xml:space="preserve"> period will be considered during the review</w:t>
      </w:r>
      <w:r w:rsidR="00EC0013">
        <w:rPr>
          <w:rFonts w:asciiTheme="minorHAnsi" w:hAnsiTheme="minorHAnsi" w:cstheme="minorHAnsi"/>
        </w:rPr>
        <w:t>.</w:t>
      </w:r>
    </w:p>
    <w:p w14:paraId="24FE0667" w14:textId="18B63D98" w:rsidR="009D0097" w:rsidRPr="00973666" w:rsidRDefault="009E4A8A" w:rsidP="00D87BE9">
      <w:pPr>
        <w:pStyle w:val="ListParagraph"/>
        <w:numPr>
          <w:ilvl w:val="1"/>
          <w:numId w:val="4"/>
        </w:numPr>
        <w:spacing w:before="240" w:after="120"/>
        <w:rPr>
          <w:rFonts w:asciiTheme="minorHAnsi" w:hAnsiTheme="minorHAnsi" w:cstheme="minorHAnsi"/>
        </w:rPr>
      </w:pPr>
      <w:r w:rsidRPr="00973666">
        <w:rPr>
          <w:rFonts w:asciiTheme="minorHAnsi" w:hAnsiTheme="minorHAnsi" w:cstheme="minorHAnsi"/>
        </w:rPr>
        <w:t>Dr Hillary</w:t>
      </w:r>
      <w:r w:rsidR="00D87BE9">
        <w:rPr>
          <w:rFonts w:asciiTheme="minorHAnsi" w:hAnsiTheme="minorHAnsi" w:cstheme="minorHAnsi"/>
        </w:rPr>
        <w:t xml:space="preserve"> presented findings of</w:t>
      </w:r>
      <w:r w:rsidR="00C06926" w:rsidRPr="00973666">
        <w:rPr>
          <w:rFonts w:asciiTheme="minorHAnsi" w:hAnsiTheme="minorHAnsi" w:cstheme="minorHAnsi"/>
        </w:rPr>
        <w:t xml:space="preserve"> MSE results when applied to the revised HS</w:t>
      </w:r>
      <w:r w:rsidR="00D87BE9">
        <w:rPr>
          <w:rFonts w:asciiTheme="minorHAnsi" w:hAnsiTheme="minorHAnsi" w:cstheme="minorHAnsi"/>
        </w:rPr>
        <w:t>, which</w:t>
      </w:r>
      <w:r w:rsidR="009D0097" w:rsidRPr="00973666">
        <w:rPr>
          <w:rFonts w:asciiTheme="minorHAnsi" w:hAnsiTheme="minorHAnsi" w:cstheme="minorHAnsi"/>
        </w:rPr>
        <w:t xml:space="preserve"> indicate the revised HS supports the Swordfish Stock in the long term.</w:t>
      </w:r>
    </w:p>
    <w:p w14:paraId="0783D072" w14:textId="4DAFD232" w:rsidR="004B136C" w:rsidRPr="00973666" w:rsidRDefault="00463168" w:rsidP="0072795C">
      <w:pPr>
        <w:pStyle w:val="ListParagraph"/>
        <w:numPr>
          <w:ilvl w:val="0"/>
          <w:numId w:val="4"/>
        </w:numPr>
        <w:autoSpaceDE w:val="0"/>
        <w:autoSpaceDN w:val="0"/>
        <w:adjustRightInd w:val="0"/>
        <w:spacing w:before="240" w:after="0" w:line="240" w:lineRule="auto"/>
        <w:ind w:left="426" w:hanging="426"/>
        <w:contextualSpacing w:val="0"/>
        <w:rPr>
          <w:rFonts w:asciiTheme="minorHAnsi" w:hAnsiTheme="minorHAnsi" w:cstheme="minorHAnsi"/>
          <w:lang w:eastAsia="en-AU"/>
        </w:rPr>
      </w:pPr>
      <w:r w:rsidRPr="00973666">
        <w:rPr>
          <w:rFonts w:asciiTheme="minorHAnsi" w:hAnsiTheme="minorHAnsi" w:cstheme="minorHAnsi"/>
        </w:rPr>
        <w:t>The RAG discussed standardised CPUE in 2020</w:t>
      </w:r>
      <w:r w:rsidR="00813D4B" w:rsidRPr="00973666">
        <w:rPr>
          <w:rFonts w:asciiTheme="minorHAnsi" w:hAnsiTheme="minorHAnsi" w:cstheme="minorHAnsi"/>
        </w:rPr>
        <w:t>:</w:t>
      </w:r>
    </w:p>
    <w:p w14:paraId="0F70EB21" w14:textId="6D1F9A35" w:rsidR="00F230C6" w:rsidRPr="00973666" w:rsidRDefault="00463168" w:rsidP="0072795C">
      <w:pPr>
        <w:pStyle w:val="ListParagraph"/>
        <w:numPr>
          <w:ilvl w:val="1"/>
          <w:numId w:val="4"/>
        </w:numPr>
        <w:autoSpaceDE w:val="0"/>
        <w:autoSpaceDN w:val="0"/>
        <w:adjustRightInd w:val="0"/>
        <w:spacing w:before="240" w:after="0" w:line="240" w:lineRule="auto"/>
        <w:contextualSpacing w:val="0"/>
        <w:rPr>
          <w:rFonts w:asciiTheme="minorHAnsi" w:hAnsiTheme="minorHAnsi" w:cstheme="minorHAnsi"/>
          <w:lang w:eastAsia="en-AU"/>
        </w:rPr>
      </w:pPr>
      <w:r w:rsidRPr="00973666">
        <w:rPr>
          <w:rFonts w:asciiTheme="minorHAnsi" w:hAnsiTheme="minorHAnsi" w:cstheme="minorHAnsi"/>
        </w:rPr>
        <w:t>Industry</w:t>
      </w:r>
      <w:r w:rsidR="00813D4B" w:rsidRPr="00973666">
        <w:rPr>
          <w:rFonts w:asciiTheme="minorHAnsi" w:hAnsiTheme="minorHAnsi" w:cstheme="minorHAnsi"/>
        </w:rPr>
        <w:t xml:space="preserve"> members and invited participants noted a</w:t>
      </w:r>
      <w:r w:rsidR="005B09D9" w:rsidRPr="00973666">
        <w:rPr>
          <w:rFonts w:asciiTheme="minorHAnsi" w:hAnsiTheme="minorHAnsi" w:cstheme="minorHAnsi"/>
        </w:rPr>
        <w:t>n increase in avoidance behaviours by fishers which is not reflected in the standardised CPUE results</w:t>
      </w:r>
      <w:r w:rsidR="00507C00">
        <w:rPr>
          <w:rFonts w:asciiTheme="minorHAnsi" w:hAnsiTheme="minorHAnsi" w:cstheme="minorHAnsi"/>
        </w:rPr>
        <w:t>.</w:t>
      </w:r>
    </w:p>
    <w:p w14:paraId="1B1C555B" w14:textId="706BDF7B" w:rsidR="00090DF6" w:rsidRPr="00973666" w:rsidRDefault="00090DF6" w:rsidP="00090DF6">
      <w:pPr>
        <w:pStyle w:val="ListParagraph"/>
        <w:numPr>
          <w:ilvl w:val="1"/>
          <w:numId w:val="4"/>
        </w:numPr>
        <w:autoSpaceDE w:val="0"/>
        <w:autoSpaceDN w:val="0"/>
        <w:adjustRightInd w:val="0"/>
        <w:spacing w:before="240" w:after="0" w:line="240" w:lineRule="auto"/>
        <w:contextualSpacing w:val="0"/>
        <w:rPr>
          <w:rFonts w:asciiTheme="minorHAnsi" w:hAnsiTheme="minorHAnsi" w:cstheme="minorHAnsi"/>
          <w:lang w:eastAsia="en-AU"/>
        </w:rPr>
      </w:pPr>
      <w:r w:rsidRPr="00973666">
        <w:rPr>
          <w:rFonts w:asciiTheme="minorHAnsi" w:hAnsiTheme="minorHAnsi" w:cstheme="minorHAnsi"/>
        </w:rPr>
        <w:t>The Scientific Member noted standardised CPUE is only reflecting prime sized fish and recruitment is likely playing a role</w:t>
      </w:r>
      <w:r w:rsidR="00507C00">
        <w:rPr>
          <w:rFonts w:asciiTheme="minorHAnsi" w:hAnsiTheme="minorHAnsi" w:cstheme="minorHAnsi"/>
        </w:rPr>
        <w:t>.</w:t>
      </w:r>
    </w:p>
    <w:p w14:paraId="798B1D19" w14:textId="3C715397" w:rsidR="00D03A5E" w:rsidRPr="00973666" w:rsidRDefault="00515CD4" w:rsidP="0072795C">
      <w:pPr>
        <w:pStyle w:val="ListParagraph"/>
        <w:numPr>
          <w:ilvl w:val="1"/>
          <w:numId w:val="4"/>
        </w:numPr>
        <w:autoSpaceDE w:val="0"/>
        <w:autoSpaceDN w:val="0"/>
        <w:adjustRightInd w:val="0"/>
        <w:spacing w:before="240" w:after="0" w:line="240" w:lineRule="auto"/>
        <w:contextualSpacing w:val="0"/>
        <w:rPr>
          <w:rFonts w:asciiTheme="minorHAnsi" w:hAnsiTheme="minorHAnsi" w:cstheme="minorHAnsi"/>
          <w:lang w:eastAsia="en-AU"/>
        </w:rPr>
      </w:pPr>
      <w:r w:rsidRPr="00973666">
        <w:rPr>
          <w:rFonts w:asciiTheme="minorHAnsi" w:hAnsiTheme="minorHAnsi" w:cstheme="minorHAnsi"/>
          <w:lang w:eastAsia="en-AU"/>
        </w:rPr>
        <w:t>The RAG noted c</w:t>
      </w:r>
      <w:r w:rsidR="00D03A5E" w:rsidRPr="00973666">
        <w:rPr>
          <w:rFonts w:asciiTheme="minorHAnsi" w:hAnsiTheme="minorHAnsi" w:cstheme="minorHAnsi"/>
          <w:lang w:eastAsia="en-AU"/>
        </w:rPr>
        <w:t>atch has remained stable</w:t>
      </w:r>
      <w:r w:rsidRPr="00973666">
        <w:rPr>
          <w:rFonts w:asciiTheme="minorHAnsi" w:hAnsiTheme="minorHAnsi" w:cstheme="minorHAnsi"/>
          <w:lang w:eastAsia="en-AU"/>
        </w:rPr>
        <w:t xml:space="preserve"> through time</w:t>
      </w:r>
      <w:r w:rsidR="00D03A5E" w:rsidRPr="00973666">
        <w:rPr>
          <w:rFonts w:asciiTheme="minorHAnsi" w:hAnsiTheme="minorHAnsi" w:cstheme="minorHAnsi"/>
          <w:lang w:eastAsia="en-AU"/>
        </w:rPr>
        <w:t>, yet there has been a reduction in CPUE by</w:t>
      </w:r>
      <w:r w:rsidR="00200F20" w:rsidRPr="00973666">
        <w:rPr>
          <w:rFonts w:asciiTheme="minorHAnsi" w:hAnsiTheme="minorHAnsi" w:cstheme="minorHAnsi"/>
          <w:lang w:eastAsia="en-AU"/>
        </w:rPr>
        <w:t xml:space="preserve"> approximately 50%</w:t>
      </w:r>
      <w:r w:rsidR="00D03A5E" w:rsidRPr="00973666">
        <w:rPr>
          <w:rFonts w:asciiTheme="minorHAnsi" w:hAnsiTheme="minorHAnsi" w:cstheme="minorHAnsi"/>
          <w:lang w:eastAsia="en-AU"/>
        </w:rPr>
        <w:t>.</w:t>
      </w:r>
    </w:p>
    <w:p w14:paraId="16589A0E" w14:textId="77777777" w:rsidR="0028347E" w:rsidRPr="00973666" w:rsidRDefault="00C87AFC" w:rsidP="0072795C">
      <w:pPr>
        <w:pStyle w:val="ListParagraph"/>
        <w:numPr>
          <w:ilvl w:val="1"/>
          <w:numId w:val="4"/>
        </w:numPr>
        <w:autoSpaceDE w:val="0"/>
        <w:autoSpaceDN w:val="0"/>
        <w:adjustRightInd w:val="0"/>
        <w:spacing w:before="240" w:after="0" w:line="240" w:lineRule="auto"/>
        <w:contextualSpacing w:val="0"/>
        <w:rPr>
          <w:rFonts w:asciiTheme="minorHAnsi" w:hAnsiTheme="minorHAnsi" w:cstheme="minorHAnsi"/>
          <w:lang w:eastAsia="en-AU"/>
        </w:rPr>
      </w:pPr>
      <w:r w:rsidRPr="00973666">
        <w:rPr>
          <w:rFonts w:asciiTheme="minorHAnsi" w:hAnsiTheme="minorHAnsi" w:cstheme="minorHAnsi"/>
          <w:lang w:eastAsia="en-AU"/>
        </w:rPr>
        <w:t xml:space="preserve">The </w:t>
      </w:r>
      <w:r w:rsidR="00D03A5E" w:rsidRPr="00973666">
        <w:rPr>
          <w:rFonts w:asciiTheme="minorHAnsi" w:hAnsiTheme="minorHAnsi" w:cstheme="minorHAnsi"/>
          <w:lang w:eastAsia="en-AU"/>
        </w:rPr>
        <w:t xml:space="preserve">RAG noted </w:t>
      </w:r>
      <w:r w:rsidRPr="00973666">
        <w:rPr>
          <w:rFonts w:asciiTheme="minorHAnsi" w:hAnsiTheme="minorHAnsi" w:cstheme="minorHAnsi"/>
          <w:lang w:eastAsia="en-AU"/>
        </w:rPr>
        <w:t>a disagreement</w:t>
      </w:r>
      <w:r w:rsidR="00D03A5E" w:rsidRPr="00973666">
        <w:rPr>
          <w:rFonts w:asciiTheme="minorHAnsi" w:hAnsiTheme="minorHAnsi" w:cstheme="minorHAnsi"/>
          <w:lang w:eastAsia="en-AU"/>
        </w:rPr>
        <w:t xml:space="preserve"> between RAG members</w:t>
      </w:r>
      <w:r w:rsidR="0028347E" w:rsidRPr="00973666">
        <w:rPr>
          <w:rFonts w:asciiTheme="minorHAnsi" w:hAnsiTheme="minorHAnsi" w:cstheme="minorHAnsi"/>
          <w:lang w:eastAsia="en-AU"/>
        </w:rPr>
        <w:t>:</w:t>
      </w:r>
    </w:p>
    <w:p w14:paraId="5E71FBD8" w14:textId="7569782D" w:rsidR="0028347E" w:rsidRPr="00973666" w:rsidRDefault="0028347E" w:rsidP="0028347E">
      <w:pPr>
        <w:pStyle w:val="ListParagraph"/>
        <w:numPr>
          <w:ilvl w:val="2"/>
          <w:numId w:val="4"/>
        </w:numPr>
        <w:autoSpaceDE w:val="0"/>
        <w:autoSpaceDN w:val="0"/>
        <w:adjustRightInd w:val="0"/>
        <w:spacing w:before="240" w:after="0" w:line="240" w:lineRule="auto"/>
        <w:contextualSpacing w:val="0"/>
        <w:rPr>
          <w:rFonts w:asciiTheme="minorHAnsi" w:hAnsiTheme="minorHAnsi" w:cstheme="minorHAnsi"/>
          <w:lang w:eastAsia="en-AU"/>
        </w:rPr>
      </w:pPr>
      <w:r w:rsidRPr="00973666">
        <w:rPr>
          <w:rFonts w:asciiTheme="minorHAnsi" w:hAnsiTheme="minorHAnsi" w:cstheme="minorHAnsi"/>
          <w:lang w:eastAsia="en-AU"/>
        </w:rPr>
        <w:t>I</w:t>
      </w:r>
      <w:r w:rsidR="008A2ED6" w:rsidRPr="00973666">
        <w:rPr>
          <w:rFonts w:asciiTheme="minorHAnsi" w:hAnsiTheme="minorHAnsi" w:cstheme="minorHAnsi"/>
          <w:lang w:eastAsia="en-AU"/>
        </w:rPr>
        <w:t>ndustry</w:t>
      </w:r>
      <w:r w:rsidRPr="00973666">
        <w:rPr>
          <w:rFonts w:asciiTheme="minorHAnsi" w:hAnsiTheme="minorHAnsi" w:cstheme="minorHAnsi"/>
          <w:lang w:eastAsia="en-AU"/>
        </w:rPr>
        <w:t xml:space="preserve"> members and invited participants</w:t>
      </w:r>
      <w:r w:rsidR="003C202F" w:rsidRPr="00973666">
        <w:rPr>
          <w:rFonts w:asciiTheme="minorHAnsi" w:hAnsiTheme="minorHAnsi" w:cstheme="minorHAnsi"/>
          <w:lang w:eastAsia="en-AU"/>
        </w:rPr>
        <w:t xml:space="preserve"> believe </w:t>
      </w:r>
      <w:r w:rsidRPr="00973666">
        <w:rPr>
          <w:rFonts w:asciiTheme="minorHAnsi" w:hAnsiTheme="minorHAnsi" w:cstheme="minorHAnsi"/>
          <w:lang w:eastAsia="en-AU"/>
        </w:rPr>
        <w:t>avoiding</w:t>
      </w:r>
      <w:r w:rsidR="000C270B" w:rsidRPr="00973666">
        <w:rPr>
          <w:rFonts w:asciiTheme="minorHAnsi" w:hAnsiTheme="minorHAnsi" w:cstheme="minorHAnsi"/>
          <w:lang w:eastAsia="en-AU"/>
        </w:rPr>
        <w:t xml:space="preserve"> behaviours are</w:t>
      </w:r>
      <w:r w:rsidR="003C202F" w:rsidRPr="00973666">
        <w:rPr>
          <w:rFonts w:asciiTheme="minorHAnsi" w:hAnsiTheme="minorHAnsi" w:cstheme="minorHAnsi"/>
          <w:lang w:eastAsia="en-AU"/>
        </w:rPr>
        <w:t xml:space="preserve"> not well represented in the </w:t>
      </w:r>
      <w:r w:rsidRPr="00973666">
        <w:rPr>
          <w:rFonts w:asciiTheme="minorHAnsi" w:hAnsiTheme="minorHAnsi" w:cstheme="minorHAnsi"/>
          <w:lang w:eastAsia="en-AU"/>
        </w:rPr>
        <w:t xml:space="preserve">standardised </w:t>
      </w:r>
      <w:r w:rsidR="003C202F" w:rsidRPr="00973666">
        <w:rPr>
          <w:rFonts w:asciiTheme="minorHAnsi" w:hAnsiTheme="minorHAnsi" w:cstheme="minorHAnsi"/>
          <w:lang w:eastAsia="en-AU"/>
        </w:rPr>
        <w:t>CPUE indices</w:t>
      </w:r>
      <w:r w:rsidR="00507C00">
        <w:rPr>
          <w:rFonts w:asciiTheme="minorHAnsi" w:hAnsiTheme="minorHAnsi" w:cstheme="minorHAnsi"/>
          <w:lang w:eastAsia="en-AU"/>
        </w:rPr>
        <w:t>.</w:t>
      </w:r>
    </w:p>
    <w:p w14:paraId="18C4E838" w14:textId="2D8735C6" w:rsidR="00B174E8" w:rsidRPr="00973666" w:rsidRDefault="00451965" w:rsidP="0028347E">
      <w:pPr>
        <w:pStyle w:val="ListParagraph"/>
        <w:numPr>
          <w:ilvl w:val="2"/>
          <w:numId w:val="4"/>
        </w:numPr>
        <w:autoSpaceDE w:val="0"/>
        <w:autoSpaceDN w:val="0"/>
        <w:adjustRightInd w:val="0"/>
        <w:spacing w:before="240" w:after="0" w:line="240" w:lineRule="auto"/>
        <w:contextualSpacing w:val="0"/>
        <w:rPr>
          <w:rFonts w:asciiTheme="minorHAnsi" w:hAnsiTheme="minorHAnsi" w:cstheme="minorHAnsi"/>
          <w:lang w:eastAsia="en-AU"/>
        </w:rPr>
      </w:pPr>
      <w:r>
        <w:rPr>
          <w:rFonts w:asciiTheme="minorHAnsi" w:hAnsiTheme="minorHAnsi" w:cstheme="minorHAnsi"/>
          <w:lang w:eastAsia="en-AU"/>
        </w:rPr>
        <w:t>Other</w:t>
      </w:r>
      <w:r w:rsidR="008A2ED6" w:rsidRPr="00973666">
        <w:rPr>
          <w:rFonts w:asciiTheme="minorHAnsi" w:hAnsiTheme="minorHAnsi" w:cstheme="minorHAnsi"/>
          <w:lang w:eastAsia="en-AU"/>
        </w:rPr>
        <w:t xml:space="preserve"> RAG</w:t>
      </w:r>
      <w:r>
        <w:rPr>
          <w:rFonts w:asciiTheme="minorHAnsi" w:hAnsiTheme="minorHAnsi" w:cstheme="minorHAnsi"/>
          <w:lang w:eastAsia="en-AU"/>
        </w:rPr>
        <w:t xml:space="preserve"> members</w:t>
      </w:r>
      <w:r w:rsidR="000C270B" w:rsidRPr="00973666">
        <w:rPr>
          <w:rFonts w:asciiTheme="minorHAnsi" w:hAnsiTheme="minorHAnsi" w:cstheme="minorHAnsi"/>
          <w:lang w:eastAsia="en-AU"/>
        </w:rPr>
        <w:t xml:space="preserve"> believe</w:t>
      </w:r>
      <w:r>
        <w:rPr>
          <w:rFonts w:asciiTheme="minorHAnsi" w:hAnsiTheme="minorHAnsi" w:cstheme="minorHAnsi"/>
          <w:lang w:eastAsia="en-AU"/>
        </w:rPr>
        <w:t>d</w:t>
      </w:r>
      <w:r w:rsidR="00B174E8" w:rsidRPr="00973666">
        <w:rPr>
          <w:rFonts w:asciiTheme="minorHAnsi" w:hAnsiTheme="minorHAnsi" w:cstheme="minorHAnsi"/>
          <w:lang w:eastAsia="en-AU"/>
        </w:rPr>
        <w:t xml:space="preserve"> the standardised CPUE</w:t>
      </w:r>
      <w:r w:rsidR="00C87AFC" w:rsidRPr="00973666">
        <w:rPr>
          <w:rFonts w:asciiTheme="minorHAnsi" w:hAnsiTheme="minorHAnsi" w:cstheme="minorHAnsi"/>
          <w:lang w:eastAsia="en-AU"/>
        </w:rPr>
        <w:t xml:space="preserve"> is consistent</w:t>
      </w:r>
      <w:r w:rsidR="00C7691B" w:rsidRPr="00973666">
        <w:rPr>
          <w:rFonts w:asciiTheme="minorHAnsi" w:hAnsiTheme="minorHAnsi" w:cstheme="minorHAnsi"/>
          <w:lang w:eastAsia="en-AU"/>
        </w:rPr>
        <w:t xml:space="preserve"> with recruitment patterns</w:t>
      </w:r>
      <w:r w:rsidR="00073B5C" w:rsidRPr="00973666">
        <w:rPr>
          <w:rFonts w:asciiTheme="minorHAnsi" w:hAnsiTheme="minorHAnsi" w:cstheme="minorHAnsi"/>
          <w:lang w:eastAsia="en-AU"/>
        </w:rPr>
        <w:t xml:space="preserve">. </w:t>
      </w:r>
    </w:p>
    <w:p w14:paraId="31B10264" w14:textId="2A23555B" w:rsidR="00C7691B" w:rsidRPr="00973666" w:rsidRDefault="00C7691B" w:rsidP="0028347E">
      <w:pPr>
        <w:pStyle w:val="ListParagraph"/>
        <w:numPr>
          <w:ilvl w:val="2"/>
          <w:numId w:val="4"/>
        </w:numPr>
        <w:autoSpaceDE w:val="0"/>
        <w:autoSpaceDN w:val="0"/>
        <w:adjustRightInd w:val="0"/>
        <w:spacing w:before="240" w:after="0" w:line="240" w:lineRule="auto"/>
        <w:contextualSpacing w:val="0"/>
        <w:rPr>
          <w:rFonts w:asciiTheme="minorHAnsi" w:hAnsiTheme="minorHAnsi" w:cstheme="minorHAnsi"/>
          <w:lang w:eastAsia="en-AU"/>
        </w:rPr>
      </w:pPr>
      <w:r w:rsidRPr="00973666">
        <w:rPr>
          <w:rFonts w:asciiTheme="minorHAnsi" w:hAnsiTheme="minorHAnsi" w:cstheme="minorHAnsi"/>
          <w:lang w:eastAsia="en-AU"/>
        </w:rPr>
        <w:t xml:space="preserve">It was noted </w:t>
      </w:r>
      <w:r w:rsidR="00B174E8" w:rsidRPr="00973666">
        <w:rPr>
          <w:rFonts w:asciiTheme="minorHAnsi" w:hAnsiTheme="minorHAnsi" w:cstheme="minorHAnsi"/>
          <w:lang w:eastAsia="en-AU"/>
        </w:rPr>
        <w:t xml:space="preserve">standardised CPUE was likely to be </w:t>
      </w:r>
      <w:r w:rsidR="006F4443" w:rsidRPr="00973666">
        <w:rPr>
          <w:rFonts w:asciiTheme="minorHAnsi" w:hAnsiTheme="minorHAnsi" w:cstheme="minorHAnsi"/>
          <w:lang w:eastAsia="en-AU"/>
        </w:rPr>
        <w:t>affected</w:t>
      </w:r>
      <w:r w:rsidR="00B174E8" w:rsidRPr="00973666">
        <w:rPr>
          <w:rFonts w:asciiTheme="minorHAnsi" w:hAnsiTheme="minorHAnsi" w:cstheme="minorHAnsi"/>
          <w:lang w:eastAsia="en-AU"/>
        </w:rPr>
        <w:t xml:space="preserve"> by both</w:t>
      </w:r>
      <w:r w:rsidR="00760063" w:rsidRPr="00973666">
        <w:rPr>
          <w:rFonts w:asciiTheme="minorHAnsi" w:hAnsiTheme="minorHAnsi" w:cstheme="minorHAnsi"/>
          <w:lang w:eastAsia="en-AU"/>
        </w:rPr>
        <w:t xml:space="preserve"> fishing behaviour and recruitment. </w:t>
      </w:r>
      <w:r w:rsidRPr="00973666">
        <w:rPr>
          <w:rFonts w:asciiTheme="minorHAnsi" w:hAnsiTheme="minorHAnsi" w:cstheme="minorHAnsi"/>
          <w:lang w:eastAsia="en-AU"/>
        </w:rPr>
        <w:t xml:space="preserve"> </w:t>
      </w:r>
    </w:p>
    <w:p w14:paraId="70946887" w14:textId="187782FB" w:rsidR="00F55767" w:rsidRPr="00973666" w:rsidRDefault="00760063" w:rsidP="0072795C">
      <w:pPr>
        <w:pStyle w:val="ListParagraph"/>
        <w:numPr>
          <w:ilvl w:val="1"/>
          <w:numId w:val="4"/>
        </w:numPr>
        <w:autoSpaceDE w:val="0"/>
        <w:autoSpaceDN w:val="0"/>
        <w:adjustRightInd w:val="0"/>
        <w:spacing w:before="240" w:after="0" w:line="240" w:lineRule="auto"/>
        <w:contextualSpacing w:val="0"/>
        <w:rPr>
          <w:rFonts w:asciiTheme="minorHAnsi" w:hAnsiTheme="minorHAnsi" w:cstheme="minorHAnsi"/>
          <w:lang w:eastAsia="en-AU"/>
        </w:rPr>
      </w:pPr>
      <w:r w:rsidRPr="00973666">
        <w:rPr>
          <w:rFonts w:asciiTheme="minorHAnsi" w:hAnsiTheme="minorHAnsi" w:cstheme="minorHAnsi"/>
          <w:lang w:eastAsia="en-AU"/>
        </w:rPr>
        <w:t xml:space="preserve">The RAG noted that </w:t>
      </w:r>
      <w:r w:rsidR="00B56EB5" w:rsidRPr="00973666">
        <w:rPr>
          <w:rFonts w:asciiTheme="minorHAnsi" w:hAnsiTheme="minorHAnsi" w:cstheme="minorHAnsi"/>
          <w:lang w:eastAsia="en-AU"/>
        </w:rPr>
        <w:t>MSE testing assumes that the CPUE model best meet</w:t>
      </w:r>
      <w:r w:rsidR="0009605E">
        <w:rPr>
          <w:rFonts w:asciiTheme="minorHAnsi" w:hAnsiTheme="minorHAnsi" w:cstheme="minorHAnsi"/>
          <w:lang w:eastAsia="en-AU"/>
        </w:rPr>
        <w:t>s</w:t>
      </w:r>
      <w:r w:rsidR="00B56EB5" w:rsidRPr="00973666">
        <w:rPr>
          <w:rFonts w:asciiTheme="minorHAnsi" w:hAnsiTheme="minorHAnsi" w:cstheme="minorHAnsi"/>
          <w:lang w:eastAsia="en-AU"/>
        </w:rPr>
        <w:t xml:space="preserve"> the long term needs of </w:t>
      </w:r>
      <w:r w:rsidR="00C26ABE" w:rsidRPr="00973666">
        <w:rPr>
          <w:rFonts w:asciiTheme="minorHAnsi" w:hAnsiTheme="minorHAnsi" w:cstheme="minorHAnsi"/>
          <w:lang w:eastAsia="en-AU"/>
        </w:rPr>
        <w:t>the stock</w:t>
      </w:r>
      <w:r w:rsidR="00973666" w:rsidRPr="00973666">
        <w:rPr>
          <w:rFonts w:asciiTheme="minorHAnsi" w:hAnsiTheme="minorHAnsi" w:cstheme="minorHAnsi"/>
          <w:lang w:eastAsia="en-AU"/>
        </w:rPr>
        <w:t>.</w:t>
      </w:r>
      <w:r w:rsidR="00C26ABE" w:rsidRPr="00973666">
        <w:rPr>
          <w:rFonts w:asciiTheme="minorHAnsi" w:hAnsiTheme="minorHAnsi" w:cstheme="minorHAnsi"/>
          <w:lang w:eastAsia="en-AU"/>
        </w:rPr>
        <w:t xml:space="preserve"> </w:t>
      </w:r>
    </w:p>
    <w:p w14:paraId="49DA21EB" w14:textId="1945B10F" w:rsidR="00731500" w:rsidRPr="00973666" w:rsidRDefault="00731500" w:rsidP="0072795C">
      <w:pPr>
        <w:pStyle w:val="ListParagraph"/>
        <w:numPr>
          <w:ilvl w:val="0"/>
          <w:numId w:val="4"/>
        </w:numPr>
        <w:autoSpaceDE w:val="0"/>
        <w:autoSpaceDN w:val="0"/>
        <w:adjustRightInd w:val="0"/>
        <w:spacing w:before="240" w:after="0" w:line="240" w:lineRule="auto"/>
        <w:ind w:left="426" w:hanging="426"/>
        <w:contextualSpacing w:val="0"/>
        <w:rPr>
          <w:rFonts w:asciiTheme="minorHAnsi" w:hAnsiTheme="minorHAnsi" w:cstheme="minorHAnsi"/>
          <w:b/>
          <w:bCs/>
        </w:rPr>
      </w:pPr>
      <w:r w:rsidRPr="00973666">
        <w:rPr>
          <w:rFonts w:asciiTheme="minorHAnsi" w:hAnsiTheme="minorHAnsi" w:cstheme="minorHAnsi"/>
          <w:b/>
          <w:bCs/>
        </w:rPr>
        <w:t xml:space="preserve">The RAG supported </w:t>
      </w:r>
      <w:r w:rsidR="00973666" w:rsidRPr="00973666">
        <w:rPr>
          <w:rFonts w:asciiTheme="minorHAnsi" w:hAnsiTheme="minorHAnsi" w:cstheme="minorHAnsi"/>
          <w:b/>
          <w:bCs/>
        </w:rPr>
        <w:t>an unchanged</w:t>
      </w:r>
      <w:r w:rsidR="00183BAD" w:rsidRPr="00973666">
        <w:rPr>
          <w:rFonts w:asciiTheme="minorHAnsi" w:hAnsiTheme="minorHAnsi" w:cstheme="minorHAnsi"/>
          <w:b/>
          <w:bCs/>
        </w:rPr>
        <w:t xml:space="preserve"> RBCC </w:t>
      </w:r>
      <w:r w:rsidR="00973666" w:rsidRPr="00973666">
        <w:rPr>
          <w:rFonts w:asciiTheme="minorHAnsi" w:hAnsiTheme="minorHAnsi" w:cstheme="minorHAnsi"/>
          <w:b/>
          <w:bCs/>
        </w:rPr>
        <w:t xml:space="preserve">of </w:t>
      </w:r>
      <w:r w:rsidR="00183BAD" w:rsidRPr="00973666">
        <w:rPr>
          <w:rFonts w:asciiTheme="minorHAnsi" w:hAnsiTheme="minorHAnsi" w:cstheme="minorHAnsi"/>
          <w:b/>
          <w:bCs/>
        </w:rPr>
        <w:t>1047 t</w:t>
      </w:r>
      <w:r w:rsidR="00973666" w:rsidRPr="00973666">
        <w:rPr>
          <w:rFonts w:asciiTheme="minorHAnsi" w:hAnsiTheme="minorHAnsi" w:cstheme="minorHAnsi"/>
          <w:b/>
          <w:bCs/>
        </w:rPr>
        <w:t>.</w:t>
      </w:r>
    </w:p>
    <w:p w14:paraId="2A298B47" w14:textId="4CE74965" w:rsidR="00C66843" w:rsidRPr="00973666" w:rsidRDefault="007B3178" w:rsidP="00E81C0B">
      <w:pPr>
        <w:pStyle w:val="Heading3"/>
        <w:ind w:left="-6"/>
        <w:rPr>
          <w:rFonts w:asciiTheme="minorHAnsi" w:hAnsiTheme="minorHAnsi" w:cstheme="minorHAnsi"/>
        </w:rPr>
      </w:pPr>
      <w:bookmarkStart w:id="56" w:name="_Toc114127511"/>
      <w:r w:rsidRPr="00973666">
        <w:rPr>
          <w:rFonts w:asciiTheme="minorHAnsi" w:hAnsiTheme="minorHAnsi" w:cstheme="minorHAnsi"/>
        </w:rPr>
        <w:t>2</w:t>
      </w:r>
      <w:r w:rsidR="001772F6" w:rsidRPr="00973666">
        <w:rPr>
          <w:rFonts w:asciiTheme="minorHAnsi" w:hAnsiTheme="minorHAnsi" w:cstheme="minorHAnsi"/>
        </w:rPr>
        <w:t xml:space="preserve">.5. </w:t>
      </w:r>
      <w:r w:rsidR="00A429A4" w:rsidRPr="00973666">
        <w:rPr>
          <w:rFonts w:asciiTheme="minorHAnsi" w:hAnsiTheme="minorHAnsi" w:cstheme="minorHAnsi"/>
        </w:rPr>
        <w:tab/>
      </w:r>
      <w:r w:rsidR="001772F6" w:rsidRPr="00973666">
        <w:rPr>
          <w:rFonts w:asciiTheme="minorHAnsi" w:hAnsiTheme="minorHAnsi" w:cstheme="minorHAnsi"/>
        </w:rPr>
        <w:t>Finalise RAG recommendations for TTMAC</w:t>
      </w:r>
      <w:bookmarkEnd w:id="56"/>
      <w:r w:rsidR="001772F6" w:rsidRPr="00973666">
        <w:rPr>
          <w:rFonts w:asciiTheme="minorHAnsi" w:hAnsiTheme="minorHAnsi" w:cstheme="minorHAnsi"/>
        </w:rPr>
        <w:t xml:space="preserve"> </w:t>
      </w:r>
    </w:p>
    <w:p w14:paraId="1A417DF5" w14:textId="519D0D39" w:rsidR="00E4488A" w:rsidRDefault="001D7CE4" w:rsidP="0072795C">
      <w:pPr>
        <w:pStyle w:val="ListParagraph"/>
        <w:numPr>
          <w:ilvl w:val="0"/>
          <w:numId w:val="4"/>
        </w:numPr>
        <w:spacing w:before="240" w:after="120"/>
        <w:ind w:left="426" w:hanging="426"/>
        <w:contextualSpacing w:val="0"/>
        <w:rPr>
          <w:rFonts w:asciiTheme="minorHAnsi" w:hAnsiTheme="minorHAnsi" w:cstheme="minorHAnsi"/>
        </w:rPr>
      </w:pPr>
      <w:r w:rsidRPr="00973666">
        <w:rPr>
          <w:rFonts w:asciiTheme="minorHAnsi" w:hAnsiTheme="minorHAnsi" w:cstheme="minorHAnsi"/>
        </w:rPr>
        <w:t xml:space="preserve">Data provided in the presentations at agenda items </w:t>
      </w:r>
      <w:r w:rsidR="00E81C0B" w:rsidRPr="00973666">
        <w:rPr>
          <w:rFonts w:asciiTheme="minorHAnsi" w:hAnsiTheme="minorHAnsi" w:cstheme="minorHAnsi"/>
        </w:rPr>
        <w:t>2.1-2.4</w:t>
      </w:r>
      <w:r w:rsidRPr="00973666">
        <w:rPr>
          <w:rFonts w:asciiTheme="minorHAnsi" w:hAnsiTheme="minorHAnsi" w:cstheme="minorHAnsi"/>
        </w:rPr>
        <w:t xml:space="preserve"> and associated papers together with RAG discussion during these agenda items was collated during </w:t>
      </w:r>
      <w:proofErr w:type="gramStart"/>
      <w:r w:rsidRPr="00973666">
        <w:rPr>
          <w:rFonts w:asciiTheme="minorHAnsi" w:hAnsiTheme="minorHAnsi" w:cstheme="minorHAnsi"/>
        </w:rPr>
        <w:t>and also</w:t>
      </w:r>
      <w:proofErr w:type="gramEnd"/>
      <w:r w:rsidRPr="00973666">
        <w:rPr>
          <w:rFonts w:asciiTheme="minorHAnsi" w:hAnsiTheme="minorHAnsi" w:cstheme="minorHAnsi"/>
        </w:rPr>
        <w:t xml:space="preserve"> following the meeting in the paper “</w:t>
      </w:r>
      <w:r w:rsidRPr="009F086D">
        <w:rPr>
          <w:rFonts w:asciiTheme="minorHAnsi" w:hAnsiTheme="minorHAnsi" w:cstheme="minorHAnsi"/>
          <w:i/>
          <w:iCs/>
        </w:rPr>
        <w:t>TTRAG Advice for the Eastern Tuna and Billfish Fishery for the 202</w:t>
      </w:r>
      <w:r w:rsidR="00643282" w:rsidRPr="009F086D">
        <w:rPr>
          <w:rFonts w:asciiTheme="minorHAnsi" w:hAnsiTheme="minorHAnsi" w:cstheme="minorHAnsi"/>
          <w:i/>
          <w:iCs/>
        </w:rPr>
        <w:t>3</w:t>
      </w:r>
      <w:r w:rsidRPr="009F086D">
        <w:rPr>
          <w:rFonts w:asciiTheme="minorHAnsi" w:hAnsiTheme="minorHAnsi" w:cstheme="minorHAnsi"/>
          <w:i/>
          <w:iCs/>
        </w:rPr>
        <w:t xml:space="preserve"> Season</w:t>
      </w:r>
      <w:r w:rsidRPr="00973666">
        <w:rPr>
          <w:rFonts w:asciiTheme="minorHAnsi" w:hAnsiTheme="minorHAnsi" w:cstheme="minorHAnsi"/>
        </w:rPr>
        <w:t xml:space="preserve">”. </w:t>
      </w:r>
    </w:p>
    <w:p w14:paraId="1111165B" w14:textId="1DB74C91" w:rsidR="00116C9F" w:rsidRDefault="00116C9F" w:rsidP="0072795C">
      <w:pPr>
        <w:pStyle w:val="ListParagraph"/>
        <w:numPr>
          <w:ilvl w:val="0"/>
          <w:numId w:val="4"/>
        </w:numPr>
        <w:spacing w:before="240" w:after="120"/>
        <w:ind w:left="426" w:hanging="426"/>
        <w:contextualSpacing w:val="0"/>
        <w:rPr>
          <w:rFonts w:asciiTheme="minorHAnsi" w:hAnsiTheme="minorHAnsi" w:cstheme="minorHAnsi"/>
        </w:rPr>
      </w:pPr>
      <w:r>
        <w:rPr>
          <w:rFonts w:asciiTheme="minorHAnsi" w:hAnsiTheme="minorHAnsi" w:cstheme="minorHAnsi"/>
        </w:rPr>
        <w:t>The RAG requested AFMA and CSIRO work together prior to the TACC recommendations TTRA</w:t>
      </w:r>
      <w:r w:rsidR="0086671E">
        <w:rPr>
          <w:rFonts w:asciiTheme="minorHAnsi" w:hAnsiTheme="minorHAnsi" w:cstheme="minorHAnsi"/>
        </w:rPr>
        <w:t>G</w:t>
      </w:r>
      <w:r>
        <w:rPr>
          <w:rFonts w:asciiTheme="minorHAnsi" w:hAnsiTheme="minorHAnsi" w:cstheme="minorHAnsi"/>
        </w:rPr>
        <w:t xml:space="preserve"> meeting to prefill the </w:t>
      </w:r>
      <w:r w:rsidRPr="009F086D">
        <w:rPr>
          <w:rFonts w:asciiTheme="minorHAnsi" w:hAnsiTheme="minorHAnsi" w:cstheme="minorHAnsi"/>
          <w:i/>
          <w:iCs/>
        </w:rPr>
        <w:t>TTRAG Advice for the Eastern Tuna and Billfish Fishery</w:t>
      </w:r>
      <w:r>
        <w:rPr>
          <w:rFonts w:asciiTheme="minorHAnsi" w:hAnsiTheme="minorHAnsi" w:cstheme="minorHAnsi"/>
          <w:i/>
          <w:iCs/>
        </w:rPr>
        <w:t xml:space="preserve"> </w:t>
      </w:r>
      <w:r>
        <w:rPr>
          <w:rFonts w:asciiTheme="minorHAnsi" w:hAnsiTheme="minorHAnsi" w:cstheme="minorHAnsi"/>
        </w:rPr>
        <w:t>paper</w:t>
      </w:r>
      <w:r w:rsidR="001731E5">
        <w:rPr>
          <w:rFonts w:asciiTheme="minorHAnsi" w:hAnsiTheme="minorHAnsi" w:cstheme="minorHAnsi"/>
        </w:rPr>
        <w:t>, including a key points summary based on the CSIRO provided papers.</w:t>
      </w:r>
    </w:p>
    <w:p w14:paraId="48EDBA30" w14:textId="04787F46" w:rsidR="001731E5" w:rsidRPr="000675F4" w:rsidRDefault="001731E5" w:rsidP="000675F4">
      <w:pPr>
        <w:pBdr>
          <w:top w:val="single" w:sz="4" w:space="1" w:color="auto"/>
          <w:left w:val="single" w:sz="4" w:space="4" w:color="auto"/>
          <w:bottom w:val="single" w:sz="4" w:space="1" w:color="auto"/>
          <w:right w:val="single" w:sz="4" w:space="4" w:color="auto"/>
        </w:pBdr>
        <w:spacing w:before="240" w:after="120"/>
        <w:rPr>
          <w:rFonts w:asciiTheme="minorHAnsi" w:hAnsiTheme="minorHAnsi" w:cstheme="minorHAnsi"/>
          <w:b/>
          <w:bCs/>
        </w:rPr>
      </w:pPr>
      <w:r w:rsidRPr="000675F4">
        <w:rPr>
          <w:rFonts w:asciiTheme="minorHAnsi" w:hAnsiTheme="minorHAnsi" w:cstheme="minorHAnsi"/>
          <w:b/>
          <w:bCs/>
        </w:rPr>
        <w:t xml:space="preserve">Action Item – AFMA and </w:t>
      </w:r>
      <w:r w:rsidR="0086671E" w:rsidRPr="000675F4">
        <w:rPr>
          <w:rFonts w:asciiTheme="minorHAnsi" w:hAnsiTheme="minorHAnsi" w:cstheme="minorHAnsi"/>
          <w:b/>
          <w:bCs/>
        </w:rPr>
        <w:t>CSI</w:t>
      </w:r>
      <w:r w:rsidR="0086671E">
        <w:rPr>
          <w:rFonts w:asciiTheme="minorHAnsi" w:hAnsiTheme="minorHAnsi" w:cstheme="minorHAnsi"/>
          <w:b/>
          <w:bCs/>
        </w:rPr>
        <w:t>RO</w:t>
      </w:r>
      <w:r w:rsidR="0086671E" w:rsidRPr="000675F4">
        <w:rPr>
          <w:rFonts w:asciiTheme="minorHAnsi" w:hAnsiTheme="minorHAnsi" w:cstheme="minorHAnsi"/>
          <w:b/>
          <w:bCs/>
        </w:rPr>
        <w:t xml:space="preserve"> </w:t>
      </w:r>
      <w:r w:rsidRPr="000675F4">
        <w:rPr>
          <w:rFonts w:asciiTheme="minorHAnsi" w:hAnsiTheme="minorHAnsi" w:cstheme="minorHAnsi"/>
          <w:b/>
          <w:bCs/>
        </w:rPr>
        <w:t xml:space="preserve">to pre-fill </w:t>
      </w:r>
      <w:r w:rsidRPr="000675F4">
        <w:rPr>
          <w:rFonts w:asciiTheme="minorHAnsi" w:hAnsiTheme="minorHAnsi" w:cstheme="minorHAnsi"/>
          <w:b/>
          <w:bCs/>
          <w:i/>
          <w:iCs/>
        </w:rPr>
        <w:t xml:space="preserve">TTRAG Advice for the Eastern Tuna and Billfish Fishery </w:t>
      </w:r>
      <w:r w:rsidRPr="000675F4">
        <w:rPr>
          <w:rFonts w:asciiTheme="minorHAnsi" w:hAnsiTheme="minorHAnsi" w:cstheme="minorHAnsi"/>
          <w:b/>
          <w:bCs/>
        </w:rPr>
        <w:t xml:space="preserve">paper, including a key points summary based on the CSIRO provided papers, prior to </w:t>
      </w:r>
      <w:r w:rsidR="000675F4" w:rsidRPr="000675F4">
        <w:rPr>
          <w:rFonts w:asciiTheme="minorHAnsi" w:hAnsiTheme="minorHAnsi" w:cstheme="minorHAnsi"/>
          <w:b/>
          <w:bCs/>
        </w:rPr>
        <w:t>the annual TACC setting TTRAG meeting.</w:t>
      </w:r>
    </w:p>
    <w:p w14:paraId="347D6799" w14:textId="70DF955B" w:rsidR="0089264D" w:rsidRPr="004E2D59" w:rsidRDefault="007B3178" w:rsidP="004E2D59">
      <w:pPr>
        <w:pStyle w:val="ListParagraph"/>
        <w:spacing w:before="120" w:after="120"/>
        <w:ind w:left="0"/>
        <w:contextualSpacing w:val="0"/>
        <w:rPr>
          <w:rFonts w:asciiTheme="minorHAnsi" w:eastAsiaTheme="majorEastAsia" w:hAnsiTheme="minorHAnsi" w:cstheme="minorHAnsi"/>
          <w:b/>
          <w:bCs/>
          <w:color w:val="093E52"/>
          <w:spacing w:val="-4"/>
          <w:sz w:val="30"/>
          <w:szCs w:val="28"/>
        </w:rPr>
      </w:pPr>
      <w:r w:rsidRPr="00973666">
        <w:rPr>
          <w:rFonts w:asciiTheme="minorHAnsi" w:eastAsiaTheme="majorEastAsia" w:hAnsiTheme="minorHAnsi" w:cstheme="minorHAnsi"/>
          <w:b/>
          <w:bCs/>
          <w:color w:val="093E52"/>
          <w:spacing w:val="-4"/>
          <w:sz w:val="30"/>
          <w:szCs w:val="28"/>
        </w:rPr>
        <w:t>2</w:t>
      </w:r>
      <w:r w:rsidR="001772F6" w:rsidRPr="00973666">
        <w:rPr>
          <w:rFonts w:asciiTheme="minorHAnsi" w:eastAsiaTheme="majorEastAsia" w:hAnsiTheme="minorHAnsi" w:cstheme="minorHAnsi"/>
          <w:b/>
          <w:bCs/>
          <w:color w:val="093E52"/>
          <w:spacing w:val="-4"/>
          <w:sz w:val="30"/>
          <w:szCs w:val="28"/>
        </w:rPr>
        <w:t xml:space="preserve">.6. </w:t>
      </w:r>
      <w:r w:rsidR="00A429A4" w:rsidRPr="00973666">
        <w:rPr>
          <w:rFonts w:asciiTheme="minorHAnsi" w:eastAsiaTheme="majorEastAsia" w:hAnsiTheme="minorHAnsi" w:cstheme="minorHAnsi"/>
          <w:b/>
          <w:bCs/>
          <w:color w:val="093E52"/>
          <w:spacing w:val="-4"/>
          <w:sz w:val="30"/>
          <w:szCs w:val="28"/>
        </w:rPr>
        <w:tab/>
      </w:r>
      <w:r w:rsidR="001772F6" w:rsidRPr="00973666">
        <w:rPr>
          <w:rFonts w:asciiTheme="minorHAnsi" w:eastAsiaTheme="majorEastAsia" w:hAnsiTheme="minorHAnsi" w:cstheme="minorHAnsi"/>
          <w:b/>
          <w:bCs/>
          <w:color w:val="093E52"/>
          <w:spacing w:val="-4"/>
          <w:sz w:val="30"/>
          <w:szCs w:val="28"/>
        </w:rPr>
        <w:t xml:space="preserve">WTBF indicators (AFMA/CSIRO) </w:t>
      </w:r>
    </w:p>
    <w:p w14:paraId="7CF56CD8" w14:textId="2A92FC7D" w:rsidR="00AE0576" w:rsidRDefault="00E4488A" w:rsidP="0004055F">
      <w:pPr>
        <w:pStyle w:val="ListParagraph"/>
        <w:numPr>
          <w:ilvl w:val="0"/>
          <w:numId w:val="4"/>
        </w:numPr>
        <w:spacing w:before="240" w:after="120"/>
        <w:ind w:left="426" w:hanging="426"/>
        <w:contextualSpacing w:val="0"/>
        <w:rPr>
          <w:rFonts w:asciiTheme="minorHAnsi" w:hAnsiTheme="minorHAnsi" w:cstheme="minorHAnsi"/>
        </w:rPr>
      </w:pPr>
      <w:r w:rsidRPr="00973666">
        <w:rPr>
          <w:rFonts w:asciiTheme="minorHAnsi" w:hAnsiTheme="minorHAnsi" w:cstheme="minorHAnsi"/>
        </w:rPr>
        <w:lastRenderedPageBreak/>
        <w:t>The AFMA Member</w:t>
      </w:r>
      <w:r w:rsidR="00914FB5" w:rsidRPr="00973666">
        <w:rPr>
          <w:rFonts w:asciiTheme="minorHAnsi" w:hAnsiTheme="minorHAnsi" w:cstheme="minorHAnsi"/>
        </w:rPr>
        <w:t xml:space="preserve"> presented the summary paper on the indicators for the WTBF, noting that the AFMA Commission had previously requested that TTRAG provide it with an </w:t>
      </w:r>
      <w:r w:rsidR="00C55B40">
        <w:rPr>
          <w:rFonts w:asciiTheme="minorHAnsi" w:hAnsiTheme="minorHAnsi" w:cstheme="minorHAnsi"/>
        </w:rPr>
        <w:t xml:space="preserve">annual </w:t>
      </w:r>
      <w:r w:rsidR="00914FB5" w:rsidRPr="00973666">
        <w:rPr>
          <w:rFonts w:asciiTheme="minorHAnsi" w:hAnsiTheme="minorHAnsi" w:cstheme="minorHAnsi"/>
        </w:rPr>
        <w:t>indicators paper to support Commission decisions on WTBF TACCs</w:t>
      </w:r>
      <w:r w:rsidR="0004055F">
        <w:rPr>
          <w:rFonts w:asciiTheme="minorHAnsi" w:hAnsiTheme="minorHAnsi" w:cstheme="minorHAnsi"/>
        </w:rPr>
        <w:t>.</w:t>
      </w:r>
    </w:p>
    <w:p w14:paraId="24EEB143" w14:textId="7FA3D4D2" w:rsidR="00D14537" w:rsidRDefault="00F73294" w:rsidP="0004055F">
      <w:pPr>
        <w:pStyle w:val="ListParagraph"/>
        <w:numPr>
          <w:ilvl w:val="0"/>
          <w:numId w:val="4"/>
        </w:numPr>
        <w:spacing w:before="240" w:after="120"/>
        <w:ind w:left="426" w:hanging="426"/>
        <w:contextualSpacing w:val="0"/>
        <w:rPr>
          <w:rFonts w:asciiTheme="minorHAnsi" w:hAnsiTheme="minorHAnsi" w:cstheme="minorHAnsi"/>
        </w:rPr>
      </w:pPr>
      <w:r>
        <w:rPr>
          <w:rFonts w:asciiTheme="minorHAnsi" w:hAnsiTheme="minorHAnsi" w:cstheme="minorHAnsi"/>
        </w:rPr>
        <w:t xml:space="preserve">TTRAG </w:t>
      </w:r>
      <w:r w:rsidR="00837B18" w:rsidRPr="00C4627D">
        <w:rPr>
          <w:rFonts w:asciiTheme="minorHAnsi" w:hAnsiTheme="minorHAnsi" w:cstheme="minorHAnsi"/>
        </w:rPr>
        <w:t>review</w:t>
      </w:r>
      <w:r>
        <w:rPr>
          <w:rFonts w:asciiTheme="minorHAnsi" w:hAnsiTheme="minorHAnsi" w:cstheme="minorHAnsi"/>
        </w:rPr>
        <w:t>ed</w:t>
      </w:r>
      <w:r w:rsidR="00837B18" w:rsidRPr="00C4627D">
        <w:rPr>
          <w:rFonts w:asciiTheme="minorHAnsi" w:hAnsiTheme="minorHAnsi" w:cstheme="minorHAnsi"/>
        </w:rPr>
        <w:t xml:space="preserve"> and discuss</w:t>
      </w:r>
      <w:r>
        <w:rPr>
          <w:rFonts w:asciiTheme="minorHAnsi" w:hAnsiTheme="minorHAnsi" w:cstheme="minorHAnsi"/>
        </w:rPr>
        <w:t>ed</w:t>
      </w:r>
      <w:r w:rsidR="00837B18" w:rsidRPr="00C4627D">
        <w:rPr>
          <w:rFonts w:asciiTheme="minorHAnsi" w:hAnsiTheme="minorHAnsi" w:cstheme="minorHAnsi"/>
        </w:rPr>
        <w:t xml:space="preserve"> the information provided on fishery indicators for WTBF species</w:t>
      </w:r>
      <w:r>
        <w:rPr>
          <w:rFonts w:asciiTheme="minorHAnsi" w:hAnsiTheme="minorHAnsi" w:cstheme="minorHAnsi"/>
        </w:rPr>
        <w:t>, which included a</w:t>
      </w:r>
      <w:r w:rsidR="00837B18" w:rsidRPr="00C4627D">
        <w:rPr>
          <w:rFonts w:asciiTheme="minorHAnsi" w:hAnsiTheme="minorHAnsi" w:cstheme="minorHAnsi"/>
        </w:rPr>
        <w:t xml:space="preserve"> summary of information relevant to TACC decision points</w:t>
      </w:r>
      <w:r>
        <w:rPr>
          <w:rFonts w:asciiTheme="minorHAnsi" w:hAnsiTheme="minorHAnsi" w:cstheme="minorHAnsi"/>
        </w:rPr>
        <w:t xml:space="preserve"> </w:t>
      </w:r>
      <w:r w:rsidR="00837B18" w:rsidRPr="00C4627D">
        <w:rPr>
          <w:rFonts w:asciiTheme="minorHAnsi" w:hAnsiTheme="minorHAnsi" w:cstheme="minorHAnsi"/>
        </w:rPr>
        <w:t>to assist TTRAG development of advice.</w:t>
      </w:r>
      <w:r w:rsidR="00BD25A0" w:rsidRPr="00C4627D">
        <w:rPr>
          <w:rFonts w:asciiTheme="minorHAnsi" w:hAnsiTheme="minorHAnsi" w:cstheme="minorHAnsi"/>
        </w:rPr>
        <w:t xml:space="preserve"> </w:t>
      </w:r>
      <w:r w:rsidR="00C4627D" w:rsidRPr="00C4627D">
        <w:rPr>
          <w:rFonts w:asciiTheme="minorHAnsi" w:hAnsiTheme="minorHAnsi" w:cstheme="minorHAnsi"/>
        </w:rPr>
        <w:t>In the absence of a local harvest strategy, TTRAG</w:t>
      </w:r>
      <w:r w:rsidR="00BD25A0">
        <w:rPr>
          <w:rFonts w:asciiTheme="minorHAnsi" w:hAnsiTheme="minorHAnsi" w:cstheme="minorHAnsi"/>
        </w:rPr>
        <w:t xml:space="preserve"> </w:t>
      </w:r>
      <w:r w:rsidR="00C4627D" w:rsidRPr="00C4627D">
        <w:rPr>
          <w:rFonts w:asciiTheme="minorHAnsi" w:hAnsiTheme="minorHAnsi" w:cstheme="minorHAnsi"/>
        </w:rPr>
        <w:t>21</w:t>
      </w:r>
      <w:r w:rsidR="00BD25A0">
        <w:rPr>
          <w:rFonts w:asciiTheme="minorHAnsi" w:hAnsiTheme="minorHAnsi" w:cstheme="minorHAnsi"/>
        </w:rPr>
        <w:t xml:space="preserve"> </w:t>
      </w:r>
      <w:r w:rsidR="00C4627D" w:rsidRPr="00C4627D">
        <w:rPr>
          <w:rFonts w:asciiTheme="minorHAnsi" w:hAnsiTheme="minorHAnsi" w:cstheme="minorHAnsi"/>
        </w:rPr>
        <w:t xml:space="preserve">supported the provision of annual information relevant to the consideration of TACC levels to the AFMA Commission, in a manner </w:t>
      </w:r>
      <w:proofErr w:type="gramStart"/>
      <w:r w:rsidR="00C4627D" w:rsidRPr="00C4627D">
        <w:rPr>
          <w:rFonts w:asciiTheme="minorHAnsi" w:hAnsiTheme="minorHAnsi" w:cstheme="minorHAnsi"/>
        </w:rPr>
        <w:t>similar to</w:t>
      </w:r>
      <w:proofErr w:type="gramEnd"/>
      <w:r w:rsidR="00C4627D" w:rsidRPr="00C4627D">
        <w:rPr>
          <w:rFonts w:asciiTheme="minorHAnsi" w:hAnsiTheme="minorHAnsi" w:cstheme="minorHAnsi"/>
        </w:rPr>
        <w:t xml:space="preserve"> that used for tropical tuna</w:t>
      </w:r>
      <w:r w:rsidR="00BD25A0">
        <w:rPr>
          <w:rFonts w:asciiTheme="minorHAnsi" w:hAnsiTheme="minorHAnsi" w:cstheme="minorHAnsi"/>
        </w:rPr>
        <w:t xml:space="preserve"> </w:t>
      </w:r>
      <w:r w:rsidR="00C4627D" w:rsidRPr="00C4627D">
        <w:rPr>
          <w:rFonts w:asciiTheme="minorHAnsi" w:hAnsiTheme="minorHAnsi" w:cstheme="minorHAnsi"/>
        </w:rPr>
        <w:t>in the ETBF. That is, to provide an indicators paper which includes information relating to (for each stock):</w:t>
      </w:r>
    </w:p>
    <w:p w14:paraId="6FEF8D67" w14:textId="1814D905" w:rsidR="00D14537" w:rsidRPr="00893214" w:rsidRDefault="00C4627D" w:rsidP="00893214">
      <w:pPr>
        <w:pStyle w:val="ListParagraph"/>
        <w:numPr>
          <w:ilvl w:val="0"/>
          <w:numId w:val="28"/>
        </w:numPr>
        <w:spacing w:before="240" w:after="120"/>
        <w:rPr>
          <w:rFonts w:asciiTheme="minorHAnsi" w:hAnsiTheme="minorHAnsi" w:cstheme="minorHAnsi"/>
        </w:rPr>
      </w:pPr>
      <w:r w:rsidRPr="00893214">
        <w:rPr>
          <w:rFonts w:asciiTheme="minorHAnsi" w:hAnsiTheme="minorHAnsi" w:cstheme="minorHAnsi"/>
        </w:rPr>
        <w:t>Stock Regio</w:t>
      </w:r>
      <w:r w:rsidR="00D14537" w:rsidRPr="00893214">
        <w:rPr>
          <w:rFonts w:asciiTheme="minorHAnsi" w:hAnsiTheme="minorHAnsi" w:cstheme="minorHAnsi"/>
        </w:rPr>
        <w:t>n</w:t>
      </w:r>
    </w:p>
    <w:p w14:paraId="1CDFBBFF" w14:textId="5097973C" w:rsidR="00D14537" w:rsidRPr="00893214" w:rsidRDefault="00C4627D" w:rsidP="00893214">
      <w:pPr>
        <w:pStyle w:val="ListParagraph"/>
        <w:numPr>
          <w:ilvl w:val="0"/>
          <w:numId w:val="28"/>
        </w:numPr>
        <w:spacing w:before="240" w:after="120"/>
        <w:rPr>
          <w:rFonts w:asciiTheme="minorHAnsi" w:hAnsiTheme="minorHAnsi" w:cstheme="minorHAnsi"/>
        </w:rPr>
      </w:pPr>
      <w:r w:rsidRPr="00893214">
        <w:rPr>
          <w:rFonts w:asciiTheme="minorHAnsi" w:hAnsiTheme="minorHAnsi" w:cstheme="minorHAnsi"/>
        </w:rPr>
        <w:t>Stock Status (based on the most recent regional stock assessments):</w:t>
      </w:r>
    </w:p>
    <w:p w14:paraId="2861E162" w14:textId="2D95572F" w:rsidR="00D14537" w:rsidRPr="00893214" w:rsidRDefault="00C4627D" w:rsidP="00893214">
      <w:pPr>
        <w:pStyle w:val="ListParagraph"/>
        <w:numPr>
          <w:ilvl w:val="0"/>
          <w:numId w:val="28"/>
        </w:numPr>
        <w:spacing w:before="240" w:after="120"/>
        <w:rPr>
          <w:rFonts w:asciiTheme="minorHAnsi" w:hAnsiTheme="minorHAnsi" w:cstheme="minorHAnsi"/>
        </w:rPr>
      </w:pPr>
      <w:r w:rsidRPr="00893214">
        <w:rPr>
          <w:rFonts w:asciiTheme="minorHAnsi" w:hAnsiTheme="minorHAnsi" w:cstheme="minorHAnsi"/>
        </w:rPr>
        <w:t>IOTC Scientific Committee Advice.</w:t>
      </w:r>
    </w:p>
    <w:p w14:paraId="179AED7B" w14:textId="77777777" w:rsidR="00893214" w:rsidRPr="00893214" w:rsidRDefault="00C4627D" w:rsidP="00893214">
      <w:pPr>
        <w:pStyle w:val="ListParagraph"/>
        <w:numPr>
          <w:ilvl w:val="0"/>
          <w:numId w:val="28"/>
        </w:numPr>
        <w:spacing w:before="240" w:after="120"/>
        <w:rPr>
          <w:rFonts w:asciiTheme="minorHAnsi" w:hAnsiTheme="minorHAnsi" w:cstheme="minorHAnsi"/>
        </w:rPr>
      </w:pPr>
      <w:r w:rsidRPr="00893214">
        <w:rPr>
          <w:rFonts w:asciiTheme="minorHAnsi" w:hAnsiTheme="minorHAnsi" w:cstheme="minorHAnsi"/>
        </w:rPr>
        <w:t>Present IOTC Management Arrangements.</w:t>
      </w:r>
    </w:p>
    <w:p w14:paraId="23A782DE" w14:textId="4E5114E1" w:rsidR="00D14537" w:rsidRPr="00893214" w:rsidRDefault="00C4627D" w:rsidP="00893214">
      <w:pPr>
        <w:pStyle w:val="ListParagraph"/>
        <w:numPr>
          <w:ilvl w:val="0"/>
          <w:numId w:val="28"/>
        </w:numPr>
        <w:spacing w:before="240" w:after="120"/>
        <w:rPr>
          <w:rFonts w:asciiTheme="minorHAnsi" w:hAnsiTheme="minorHAnsi" w:cstheme="minorHAnsi"/>
        </w:rPr>
      </w:pPr>
      <w:r w:rsidRPr="00893214">
        <w:rPr>
          <w:rFonts w:asciiTheme="minorHAnsi" w:hAnsiTheme="minorHAnsi" w:cstheme="minorHAnsi"/>
        </w:rPr>
        <w:t>Catch: IOTC and WTBF</w:t>
      </w:r>
    </w:p>
    <w:p w14:paraId="675DB259" w14:textId="77777777" w:rsidR="00D14537" w:rsidRPr="00893214" w:rsidRDefault="00C4627D" w:rsidP="00893214">
      <w:pPr>
        <w:pStyle w:val="ListParagraph"/>
        <w:numPr>
          <w:ilvl w:val="0"/>
          <w:numId w:val="28"/>
        </w:numPr>
        <w:spacing w:before="240" w:after="120"/>
        <w:rPr>
          <w:rFonts w:asciiTheme="minorHAnsi" w:hAnsiTheme="minorHAnsi" w:cstheme="minorHAnsi"/>
        </w:rPr>
      </w:pPr>
      <w:r w:rsidRPr="00893214">
        <w:rPr>
          <w:rFonts w:asciiTheme="minorHAnsi" w:hAnsiTheme="minorHAnsi" w:cstheme="minorHAnsi"/>
        </w:rPr>
        <w:t>CPUE: IOTC and WTBF</w:t>
      </w:r>
    </w:p>
    <w:p w14:paraId="45C8AAC6" w14:textId="77777777" w:rsidR="00D14537" w:rsidRPr="00893214" w:rsidRDefault="00C4627D" w:rsidP="00893214">
      <w:pPr>
        <w:pStyle w:val="ListParagraph"/>
        <w:numPr>
          <w:ilvl w:val="0"/>
          <w:numId w:val="28"/>
        </w:numPr>
        <w:spacing w:before="240" w:after="120"/>
        <w:rPr>
          <w:rFonts w:asciiTheme="minorHAnsi" w:hAnsiTheme="minorHAnsi" w:cstheme="minorHAnsi"/>
        </w:rPr>
      </w:pPr>
      <w:r w:rsidRPr="00893214">
        <w:rPr>
          <w:rFonts w:asciiTheme="minorHAnsi" w:hAnsiTheme="minorHAnsi" w:cstheme="minorHAnsi"/>
        </w:rPr>
        <w:t>Mean Catch Weight: IOTC and WTBF</w:t>
      </w:r>
    </w:p>
    <w:p w14:paraId="63ED2418" w14:textId="2518DC50" w:rsidR="00837B18" w:rsidRPr="00893214" w:rsidRDefault="00C4627D" w:rsidP="00893214">
      <w:pPr>
        <w:pStyle w:val="ListParagraph"/>
        <w:numPr>
          <w:ilvl w:val="0"/>
          <w:numId w:val="28"/>
        </w:numPr>
        <w:spacing w:before="240" w:after="120"/>
        <w:rPr>
          <w:rFonts w:asciiTheme="minorHAnsi" w:hAnsiTheme="minorHAnsi" w:cstheme="minorHAnsi"/>
        </w:rPr>
      </w:pPr>
      <w:r w:rsidRPr="00893214">
        <w:rPr>
          <w:rFonts w:asciiTheme="minorHAnsi" w:hAnsiTheme="minorHAnsi" w:cstheme="minorHAnsi"/>
        </w:rPr>
        <w:t>Mean Catch Weight and Catch Proportions by Size: WTBF</w:t>
      </w:r>
    </w:p>
    <w:p w14:paraId="426F1C81" w14:textId="37783866" w:rsidR="004E2D59" w:rsidRPr="00973666" w:rsidRDefault="00AE0576" w:rsidP="0072795C">
      <w:pPr>
        <w:pStyle w:val="ListParagraph"/>
        <w:numPr>
          <w:ilvl w:val="0"/>
          <w:numId w:val="4"/>
        </w:numPr>
        <w:spacing w:before="240" w:after="120"/>
        <w:ind w:left="426" w:hanging="426"/>
        <w:contextualSpacing w:val="0"/>
        <w:rPr>
          <w:rFonts w:asciiTheme="minorHAnsi" w:hAnsiTheme="minorHAnsi" w:cstheme="minorHAnsi"/>
        </w:rPr>
      </w:pPr>
      <w:r>
        <w:rPr>
          <w:rFonts w:asciiTheme="minorHAnsi" w:hAnsiTheme="minorHAnsi" w:cstheme="minorHAnsi"/>
        </w:rPr>
        <w:t>The RAG noted general low effort in the fishery, however</w:t>
      </w:r>
      <w:r w:rsidR="008A456C">
        <w:rPr>
          <w:rFonts w:asciiTheme="minorHAnsi" w:hAnsiTheme="minorHAnsi" w:cstheme="minorHAnsi"/>
        </w:rPr>
        <w:t xml:space="preserve"> </w:t>
      </w:r>
      <w:r>
        <w:rPr>
          <w:rFonts w:asciiTheme="minorHAnsi" w:hAnsiTheme="minorHAnsi" w:cstheme="minorHAnsi"/>
        </w:rPr>
        <w:t xml:space="preserve">also considered the effects that taking the entire TACC over multiple years would have on the </w:t>
      </w:r>
      <w:r w:rsidR="0004055F">
        <w:rPr>
          <w:rFonts w:asciiTheme="minorHAnsi" w:hAnsiTheme="minorHAnsi" w:cstheme="minorHAnsi"/>
        </w:rPr>
        <w:t>IOTC stock.</w:t>
      </w:r>
    </w:p>
    <w:p w14:paraId="48EA502D" w14:textId="6E0BF775" w:rsidR="006131FD" w:rsidRDefault="00833D85" w:rsidP="0072795C">
      <w:pPr>
        <w:pStyle w:val="ListParagraph"/>
        <w:numPr>
          <w:ilvl w:val="0"/>
          <w:numId w:val="4"/>
        </w:numPr>
        <w:spacing w:before="240" w:after="120"/>
        <w:ind w:left="426" w:hanging="426"/>
        <w:contextualSpacing w:val="0"/>
        <w:rPr>
          <w:rFonts w:asciiTheme="minorHAnsi" w:hAnsiTheme="minorHAnsi" w:cstheme="minorHAnsi"/>
        </w:rPr>
      </w:pPr>
      <w:r>
        <w:rPr>
          <w:rFonts w:asciiTheme="minorHAnsi" w:hAnsiTheme="minorHAnsi" w:cstheme="minorHAnsi"/>
        </w:rPr>
        <w:t xml:space="preserve">The </w:t>
      </w:r>
      <w:r w:rsidR="00B6513F" w:rsidRPr="00973666">
        <w:rPr>
          <w:rFonts w:asciiTheme="minorHAnsi" w:hAnsiTheme="minorHAnsi" w:cstheme="minorHAnsi"/>
        </w:rPr>
        <w:t>RAG</w:t>
      </w:r>
      <w:r w:rsidR="00867371" w:rsidRPr="00973666">
        <w:rPr>
          <w:rFonts w:asciiTheme="minorHAnsi" w:hAnsiTheme="minorHAnsi" w:cstheme="minorHAnsi"/>
        </w:rPr>
        <w:t xml:space="preserve"> queried the need to </w:t>
      </w:r>
      <w:r w:rsidR="003B642B">
        <w:rPr>
          <w:rFonts w:asciiTheme="minorHAnsi" w:hAnsiTheme="minorHAnsi" w:cstheme="minorHAnsi"/>
        </w:rPr>
        <w:t>visit this process each year</w:t>
      </w:r>
      <w:r w:rsidR="00867371" w:rsidRPr="00973666">
        <w:rPr>
          <w:rFonts w:asciiTheme="minorHAnsi" w:hAnsiTheme="minorHAnsi" w:cstheme="minorHAnsi"/>
        </w:rPr>
        <w:t>, and if this could</w:t>
      </w:r>
      <w:r w:rsidR="003B642B">
        <w:rPr>
          <w:rFonts w:asciiTheme="minorHAnsi" w:hAnsiTheme="minorHAnsi" w:cstheme="minorHAnsi"/>
        </w:rPr>
        <w:t xml:space="preserve"> be more efficient to</w:t>
      </w:r>
      <w:r w:rsidR="00867371" w:rsidRPr="00973666">
        <w:rPr>
          <w:rFonts w:asciiTheme="minorHAnsi" w:hAnsiTheme="minorHAnsi" w:cstheme="minorHAnsi"/>
        </w:rPr>
        <w:t xml:space="preserve"> roll over </w:t>
      </w:r>
      <w:r w:rsidR="003B642B">
        <w:rPr>
          <w:rFonts w:asciiTheme="minorHAnsi" w:hAnsiTheme="minorHAnsi" w:cstheme="minorHAnsi"/>
        </w:rPr>
        <w:t xml:space="preserve">the TACC </w:t>
      </w:r>
      <w:r w:rsidR="00867371" w:rsidRPr="00973666">
        <w:rPr>
          <w:rFonts w:asciiTheme="minorHAnsi" w:hAnsiTheme="minorHAnsi" w:cstheme="minorHAnsi"/>
        </w:rPr>
        <w:t>each year unless exceptional circumstances</w:t>
      </w:r>
      <w:r w:rsidR="003B642B">
        <w:rPr>
          <w:rFonts w:asciiTheme="minorHAnsi" w:hAnsiTheme="minorHAnsi" w:cstheme="minorHAnsi"/>
        </w:rPr>
        <w:t xml:space="preserve"> </w:t>
      </w:r>
      <w:r w:rsidR="00F638F4">
        <w:rPr>
          <w:rFonts w:asciiTheme="minorHAnsi" w:hAnsiTheme="minorHAnsi" w:cstheme="minorHAnsi"/>
        </w:rPr>
        <w:t xml:space="preserve">such as a significant increase in fishing effort </w:t>
      </w:r>
      <w:r w:rsidR="003B642B">
        <w:rPr>
          <w:rFonts w:asciiTheme="minorHAnsi" w:hAnsiTheme="minorHAnsi" w:cstheme="minorHAnsi"/>
        </w:rPr>
        <w:t xml:space="preserve">were identified. </w:t>
      </w:r>
    </w:p>
    <w:p w14:paraId="147A7EFD" w14:textId="44F5E75D" w:rsidR="00842AA3" w:rsidRDefault="00842AA3" w:rsidP="0072795C">
      <w:pPr>
        <w:pStyle w:val="ListParagraph"/>
        <w:numPr>
          <w:ilvl w:val="0"/>
          <w:numId w:val="4"/>
        </w:numPr>
        <w:spacing w:before="240" w:after="120"/>
        <w:ind w:left="426" w:hanging="426"/>
        <w:contextualSpacing w:val="0"/>
        <w:rPr>
          <w:rFonts w:asciiTheme="minorHAnsi" w:hAnsiTheme="minorHAnsi" w:cstheme="minorHAnsi"/>
        </w:rPr>
      </w:pPr>
      <w:r w:rsidRPr="00842AA3">
        <w:rPr>
          <w:rFonts w:asciiTheme="minorHAnsi" w:hAnsiTheme="minorHAnsi" w:cstheme="minorHAnsi"/>
        </w:rPr>
        <w:t>T</w:t>
      </w:r>
      <w:r>
        <w:rPr>
          <w:rFonts w:asciiTheme="minorHAnsi" w:hAnsiTheme="minorHAnsi" w:cstheme="minorHAnsi"/>
        </w:rPr>
        <w:t>TRAG</w:t>
      </w:r>
      <w:r w:rsidR="00D73DF3">
        <w:rPr>
          <w:rFonts w:asciiTheme="minorHAnsi" w:hAnsiTheme="minorHAnsi" w:cstheme="minorHAnsi"/>
        </w:rPr>
        <w:t xml:space="preserve"> considered and discussed the</w:t>
      </w:r>
      <w:r w:rsidRPr="00842AA3">
        <w:rPr>
          <w:rFonts w:asciiTheme="minorHAnsi" w:hAnsiTheme="minorHAnsi" w:cstheme="minorHAnsi"/>
        </w:rPr>
        <w:t xml:space="preserve"> implications of any given TACC decision (</w:t>
      </w:r>
      <w:proofErr w:type="gramStart"/>
      <w:r w:rsidRPr="00842AA3">
        <w:rPr>
          <w:rFonts w:asciiTheme="minorHAnsi" w:hAnsiTheme="minorHAnsi" w:cstheme="minorHAnsi"/>
        </w:rPr>
        <w:t>i.e.</w:t>
      </w:r>
      <w:proofErr w:type="gramEnd"/>
      <w:r w:rsidRPr="00842AA3">
        <w:rPr>
          <w:rFonts w:asciiTheme="minorHAnsi" w:hAnsiTheme="minorHAnsi" w:cstheme="minorHAnsi"/>
        </w:rPr>
        <w:t xml:space="preserve"> maintaining, increasing or decreasing the TACC) for </w:t>
      </w:r>
      <w:r w:rsidR="00D73DF3">
        <w:rPr>
          <w:rFonts w:asciiTheme="minorHAnsi" w:hAnsiTheme="minorHAnsi" w:cstheme="minorHAnsi"/>
        </w:rPr>
        <w:t>all target species in the WTBF</w:t>
      </w:r>
      <w:r w:rsidRPr="00842AA3">
        <w:rPr>
          <w:rFonts w:asciiTheme="minorHAnsi" w:hAnsiTheme="minorHAnsi" w:cstheme="minorHAnsi"/>
        </w:rPr>
        <w:t xml:space="preserve"> at both regional and subregional levels will be dependent on and informed by a number of factors:</w:t>
      </w:r>
    </w:p>
    <w:p w14:paraId="2EF41278" w14:textId="32E78084" w:rsidR="00793D45" w:rsidRDefault="00793D45" w:rsidP="00793D45">
      <w:pPr>
        <w:spacing w:before="240" w:after="120"/>
        <w:rPr>
          <w:rFonts w:asciiTheme="minorHAnsi" w:hAnsiTheme="minorHAnsi" w:cstheme="minorHAnsi"/>
          <w:b/>
          <w:bCs/>
        </w:rPr>
      </w:pPr>
      <w:r w:rsidRPr="00793D45">
        <w:rPr>
          <w:rFonts w:asciiTheme="minorHAnsi" w:hAnsiTheme="minorHAnsi" w:cstheme="minorHAnsi"/>
          <w:b/>
          <w:bCs/>
        </w:rPr>
        <w:t>Broadbill Swordfish</w:t>
      </w:r>
    </w:p>
    <w:p w14:paraId="316FB9A8" w14:textId="77777777" w:rsidR="00793D45" w:rsidRPr="00793D45" w:rsidRDefault="00793D45" w:rsidP="00793D45">
      <w:pPr>
        <w:pStyle w:val="ListParagraph"/>
        <w:numPr>
          <w:ilvl w:val="0"/>
          <w:numId w:val="4"/>
        </w:numPr>
        <w:spacing w:before="240" w:after="120"/>
        <w:ind w:left="426" w:hanging="426"/>
        <w:contextualSpacing w:val="0"/>
        <w:rPr>
          <w:rFonts w:asciiTheme="minorHAnsi" w:hAnsiTheme="minorHAnsi" w:cstheme="minorHAnsi"/>
        </w:rPr>
      </w:pPr>
      <w:r w:rsidRPr="00793D45">
        <w:rPr>
          <w:rFonts w:asciiTheme="minorHAnsi" w:hAnsiTheme="minorHAnsi" w:cstheme="minorHAnsi"/>
        </w:rPr>
        <w:t>The implications of any given TACC decision (</w:t>
      </w:r>
      <w:proofErr w:type="gramStart"/>
      <w:r w:rsidRPr="00793D45">
        <w:rPr>
          <w:rFonts w:asciiTheme="minorHAnsi" w:hAnsiTheme="minorHAnsi" w:cstheme="minorHAnsi"/>
        </w:rPr>
        <w:t>i.e.</w:t>
      </w:r>
      <w:proofErr w:type="gramEnd"/>
      <w:r w:rsidRPr="00793D45">
        <w:rPr>
          <w:rFonts w:asciiTheme="minorHAnsi" w:hAnsiTheme="minorHAnsi" w:cstheme="minorHAnsi"/>
        </w:rPr>
        <w:t xml:space="preserve"> maintaining, increasing or decreasing the TACC) for the Broadbill swordfish stock at both regional and subregional levels will be dependent on and informed by a number of factors: </w:t>
      </w:r>
    </w:p>
    <w:p w14:paraId="263231FB" w14:textId="285CAFFF" w:rsidR="00793D45" w:rsidRPr="00793D45" w:rsidRDefault="00793D45" w:rsidP="00793D45">
      <w:pPr>
        <w:pStyle w:val="ListParagraph"/>
        <w:numPr>
          <w:ilvl w:val="0"/>
          <w:numId w:val="4"/>
        </w:numPr>
        <w:spacing w:before="240" w:after="120"/>
        <w:ind w:left="426" w:hanging="426"/>
        <w:contextualSpacing w:val="0"/>
        <w:rPr>
          <w:rFonts w:asciiTheme="minorHAnsi" w:hAnsiTheme="minorHAnsi" w:cstheme="minorHAnsi"/>
        </w:rPr>
      </w:pPr>
      <w:r w:rsidRPr="00793D45">
        <w:rPr>
          <w:rFonts w:asciiTheme="minorHAnsi" w:hAnsiTheme="minorHAnsi" w:cstheme="minorHAnsi"/>
        </w:rPr>
        <w:t xml:space="preserve">The most recent IOTC stock status advice (2020) has determined Broadbill Swordfish is not overfished and not subject to overfishing. </w:t>
      </w:r>
    </w:p>
    <w:p w14:paraId="6EB43CC1" w14:textId="0909919C" w:rsidR="00793D45" w:rsidRPr="00793D45" w:rsidRDefault="00793D45" w:rsidP="00793D45">
      <w:pPr>
        <w:pStyle w:val="ListParagraph"/>
        <w:numPr>
          <w:ilvl w:val="0"/>
          <w:numId w:val="4"/>
        </w:numPr>
        <w:spacing w:before="240" w:after="120"/>
        <w:ind w:left="426" w:hanging="426"/>
        <w:contextualSpacing w:val="0"/>
        <w:rPr>
          <w:rFonts w:asciiTheme="minorHAnsi" w:hAnsiTheme="minorHAnsi" w:cstheme="minorHAnsi"/>
        </w:rPr>
      </w:pPr>
      <w:r w:rsidRPr="00793D45">
        <w:rPr>
          <w:rFonts w:asciiTheme="minorHAnsi" w:hAnsiTheme="minorHAnsi" w:cstheme="minorHAnsi"/>
        </w:rPr>
        <w:t xml:space="preserve">The current TACC OF 3000t is much higher than recent historical catch levels (150t in 2021/22 season or 5% of TACC). If caught, the TACC would represent ~10% of total IOTC catch. </w:t>
      </w:r>
    </w:p>
    <w:p w14:paraId="138B9866" w14:textId="02A352C4" w:rsidR="00793D45" w:rsidRPr="00793D45" w:rsidRDefault="00793D45" w:rsidP="00793D45">
      <w:pPr>
        <w:pStyle w:val="ListParagraph"/>
        <w:numPr>
          <w:ilvl w:val="0"/>
          <w:numId w:val="4"/>
        </w:numPr>
        <w:spacing w:before="240" w:after="120"/>
        <w:ind w:left="426" w:hanging="426"/>
        <w:contextualSpacing w:val="0"/>
        <w:rPr>
          <w:rFonts w:asciiTheme="minorHAnsi" w:hAnsiTheme="minorHAnsi" w:cstheme="minorHAnsi"/>
        </w:rPr>
      </w:pPr>
      <w:r w:rsidRPr="00793D45">
        <w:rPr>
          <w:rFonts w:asciiTheme="minorHAnsi" w:hAnsiTheme="minorHAnsi" w:cstheme="minorHAnsi"/>
        </w:rPr>
        <w:t xml:space="preserve">There is little recent information available to determine if 3000 t catch in the WTBF is “locally sustainable” </w:t>
      </w:r>
      <w:proofErr w:type="gramStart"/>
      <w:r w:rsidRPr="00793D45">
        <w:rPr>
          <w:rFonts w:asciiTheme="minorHAnsi" w:hAnsiTheme="minorHAnsi" w:cstheme="minorHAnsi"/>
        </w:rPr>
        <w:t>i.e.</w:t>
      </w:r>
      <w:proofErr w:type="gramEnd"/>
      <w:r w:rsidRPr="00793D45">
        <w:rPr>
          <w:rFonts w:asciiTheme="minorHAnsi" w:hAnsiTheme="minorHAnsi" w:cstheme="minorHAnsi"/>
        </w:rPr>
        <w:t xml:space="preserve"> would lead to local depletions with associated economic impacts. Historically the domestic component of the fishery took upwards of 1,000 t, and in 2001 and 2002 took around 2,000 t. In any case the TACC levels should be reviewed if the fishery was to significantly expand, using and assessing catch and CPUE information from the expanding fishery. </w:t>
      </w:r>
    </w:p>
    <w:p w14:paraId="6D624443" w14:textId="1B766648" w:rsidR="00793D45" w:rsidRPr="00793D45" w:rsidRDefault="00793D45" w:rsidP="00793D45">
      <w:pPr>
        <w:pStyle w:val="ListParagraph"/>
        <w:numPr>
          <w:ilvl w:val="0"/>
          <w:numId w:val="4"/>
        </w:numPr>
        <w:spacing w:before="240" w:after="120"/>
        <w:ind w:left="426" w:hanging="426"/>
        <w:contextualSpacing w:val="0"/>
        <w:rPr>
          <w:rFonts w:asciiTheme="minorHAnsi" w:hAnsiTheme="minorHAnsi" w:cstheme="minorHAnsi"/>
        </w:rPr>
      </w:pPr>
      <w:r w:rsidRPr="00793D45">
        <w:rPr>
          <w:rFonts w:asciiTheme="minorHAnsi" w:hAnsiTheme="minorHAnsi" w:cstheme="minorHAnsi"/>
        </w:rPr>
        <w:t xml:space="preserve">At current catch levels, there is no risk to the IOTC stock, however if catch were to increase towards the TACC and other factors (recruitment, environmental etc.) took place then risk is uncertain. </w:t>
      </w:r>
    </w:p>
    <w:p w14:paraId="6DE1BBEB" w14:textId="4B965471" w:rsidR="00793D45" w:rsidRDefault="00793D45" w:rsidP="00793D45">
      <w:pPr>
        <w:pStyle w:val="ListParagraph"/>
        <w:numPr>
          <w:ilvl w:val="0"/>
          <w:numId w:val="4"/>
        </w:numPr>
        <w:spacing w:before="240" w:after="120"/>
        <w:ind w:left="426" w:hanging="426"/>
        <w:contextualSpacing w:val="0"/>
        <w:rPr>
          <w:rFonts w:asciiTheme="minorHAnsi" w:hAnsiTheme="minorHAnsi" w:cstheme="minorHAnsi"/>
        </w:rPr>
      </w:pPr>
      <w:r w:rsidRPr="00793D45">
        <w:rPr>
          <w:rFonts w:asciiTheme="minorHAnsi" w:hAnsiTheme="minorHAnsi" w:cstheme="minorHAnsi"/>
        </w:rPr>
        <w:lastRenderedPageBreak/>
        <w:t xml:space="preserve">TTRAG recognises that other considerations (whole of government position in allocation discussions) may be </w:t>
      </w:r>
      <w:proofErr w:type="gramStart"/>
      <w:r w:rsidRPr="00793D45">
        <w:rPr>
          <w:rFonts w:asciiTheme="minorHAnsi" w:hAnsiTheme="minorHAnsi" w:cstheme="minorHAnsi"/>
        </w:rPr>
        <w:t>taken into account</w:t>
      </w:r>
      <w:proofErr w:type="gramEnd"/>
      <w:r w:rsidRPr="00793D45">
        <w:rPr>
          <w:rFonts w:asciiTheme="minorHAnsi" w:hAnsiTheme="minorHAnsi" w:cstheme="minorHAnsi"/>
        </w:rPr>
        <w:t xml:space="preserve"> when setting the TACC level. </w:t>
      </w:r>
    </w:p>
    <w:p w14:paraId="36C751F0" w14:textId="7BE0FE8C" w:rsidR="00793D45" w:rsidRPr="00793D45" w:rsidRDefault="00793D45" w:rsidP="00793D45">
      <w:pPr>
        <w:spacing w:before="240" w:after="120"/>
        <w:rPr>
          <w:rFonts w:asciiTheme="minorHAnsi" w:hAnsiTheme="minorHAnsi" w:cstheme="minorHAnsi"/>
          <w:b/>
          <w:bCs/>
        </w:rPr>
      </w:pPr>
      <w:r w:rsidRPr="00793D45">
        <w:rPr>
          <w:rFonts w:asciiTheme="minorHAnsi" w:hAnsiTheme="minorHAnsi" w:cstheme="minorHAnsi"/>
          <w:b/>
          <w:bCs/>
        </w:rPr>
        <w:t xml:space="preserve">TTRAG recommends the TACC of </w:t>
      </w:r>
      <w:r>
        <w:rPr>
          <w:rFonts w:asciiTheme="minorHAnsi" w:hAnsiTheme="minorHAnsi" w:cstheme="minorHAnsi"/>
          <w:b/>
          <w:bCs/>
        </w:rPr>
        <w:t>3,000</w:t>
      </w:r>
      <w:r w:rsidRPr="00793D45">
        <w:rPr>
          <w:rFonts w:asciiTheme="minorHAnsi" w:hAnsiTheme="minorHAnsi" w:cstheme="minorHAnsi"/>
          <w:b/>
          <w:bCs/>
        </w:rPr>
        <w:t xml:space="preserve"> t</w:t>
      </w:r>
    </w:p>
    <w:p w14:paraId="05B0CEFF" w14:textId="4D8A9C0B" w:rsidR="00EE09FB" w:rsidRPr="00EE09FB" w:rsidRDefault="009B5CC4" w:rsidP="004368CC">
      <w:pPr>
        <w:spacing w:before="240" w:after="120"/>
        <w:rPr>
          <w:rFonts w:asciiTheme="minorHAnsi" w:hAnsiTheme="minorHAnsi" w:cstheme="minorHAnsi"/>
          <w:b/>
          <w:bCs/>
        </w:rPr>
      </w:pPr>
      <w:r>
        <w:rPr>
          <w:rFonts w:asciiTheme="minorHAnsi" w:hAnsiTheme="minorHAnsi" w:cstheme="minorHAnsi"/>
          <w:b/>
          <w:bCs/>
        </w:rPr>
        <w:t>Bigeye Tuna</w:t>
      </w:r>
    </w:p>
    <w:p w14:paraId="6B01C9DA" w14:textId="77777777" w:rsidR="00EE09FB" w:rsidRPr="00EE09FB" w:rsidRDefault="00EE09FB" w:rsidP="004368CC">
      <w:pPr>
        <w:pStyle w:val="ListParagraph"/>
        <w:numPr>
          <w:ilvl w:val="0"/>
          <w:numId w:val="4"/>
        </w:numPr>
        <w:spacing w:before="240" w:after="120"/>
        <w:ind w:left="426" w:hanging="426"/>
        <w:contextualSpacing w:val="0"/>
        <w:rPr>
          <w:rFonts w:asciiTheme="minorHAnsi" w:hAnsiTheme="minorHAnsi" w:cstheme="minorHAnsi"/>
        </w:rPr>
      </w:pPr>
      <w:r w:rsidRPr="00EE09FB">
        <w:rPr>
          <w:rFonts w:asciiTheme="minorHAnsi" w:hAnsiTheme="minorHAnsi" w:cstheme="minorHAnsi"/>
        </w:rPr>
        <w:t xml:space="preserve">In 2019 a new stock assessment determined that IOTC bigeye tuna is not overfished but is subject to overfishing, and that reductions in fishing mortality are required to reduce the probability of the stock becoming overfished. </w:t>
      </w:r>
    </w:p>
    <w:p w14:paraId="3EA99965" w14:textId="093CCC48" w:rsidR="00EE09FB" w:rsidRPr="00EE09FB" w:rsidRDefault="00EE09FB" w:rsidP="004368CC">
      <w:pPr>
        <w:pStyle w:val="ListParagraph"/>
        <w:numPr>
          <w:ilvl w:val="0"/>
          <w:numId w:val="4"/>
        </w:numPr>
        <w:spacing w:before="240" w:after="120"/>
        <w:ind w:left="426" w:hanging="426"/>
        <w:contextualSpacing w:val="0"/>
        <w:rPr>
          <w:rFonts w:asciiTheme="minorHAnsi" w:hAnsiTheme="minorHAnsi" w:cstheme="minorHAnsi"/>
        </w:rPr>
      </w:pPr>
      <w:r w:rsidRPr="00EE09FB">
        <w:rPr>
          <w:rFonts w:asciiTheme="minorHAnsi" w:hAnsiTheme="minorHAnsi" w:cstheme="minorHAnsi"/>
        </w:rPr>
        <w:t xml:space="preserve">The current WTBF TACC of 2000 t is much higher than recent historical catch levels (60 t in 2021/22 season or 3% of TACC and 0.07% of IOTC catch). If caught, the TACC would represent ~2.3% of total IOTC catch. </w:t>
      </w:r>
    </w:p>
    <w:p w14:paraId="0B6E926F" w14:textId="6C594779" w:rsidR="00EE09FB" w:rsidRPr="00EE09FB" w:rsidRDefault="00EE09FB" w:rsidP="004368CC">
      <w:pPr>
        <w:pStyle w:val="ListParagraph"/>
        <w:numPr>
          <w:ilvl w:val="0"/>
          <w:numId w:val="4"/>
        </w:numPr>
        <w:spacing w:before="240" w:after="120"/>
        <w:ind w:left="426" w:hanging="426"/>
        <w:contextualSpacing w:val="0"/>
        <w:rPr>
          <w:rFonts w:asciiTheme="minorHAnsi" w:hAnsiTheme="minorHAnsi" w:cstheme="minorHAnsi"/>
        </w:rPr>
      </w:pPr>
      <w:r w:rsidRPr="00EE09FB">
        <w:rPr>
          <w:rFonts w:asciiTheme="minorHAnsi" w:hAnsiTheme="minorHAnsi" w:cstheme="minorHAnsi"/>
        </w:rPr>
        <w:t xml:space="preserve">Australia’s TACC for bigeye tuna, if fully caught, represents (~2.3%), which is a small fraction of the total fishing mortality on this stock, particularly compared to historic catches by other IOTC fleets. Australia’s catches to date will have made a negligible contribution to </w:t>
      </w:r>
      <w:proofErr w:type="gramStart"/>
      <w:r w:rsidRPr="00EE09FB">
        <w:rPr>
          <w:rFonts w:asciiTheme="minorHAnsi" w:hAnsiTheme="minorHAnsi" w:cstheme="minorHAnsi"/>
        </w:rPr>
        <w:t>current status</w:t>
      </w:r>
      <w:proofErr w:type="gramEnd"/>
      <w:r w:rsidRPr="00EE09FB">
        <w:rPr>
          <w:rFonts w:asciiTheme="minorHAnsi" w:hAnsiTheme="minorHAnsi" w:cstheme="minorHAnsi"/>
        </w:rPr>
        <w:t xml:space="preserve"> of the stocks that are overfished or subject to overfishing. </w:t>
      </w:r>
    </w:p>
    <w:p w14:paraId="2BF45E87" w14:textId="68C92F62" w:rsidR="00EE09FB" w:rsidRPr="00EE09FB" w:rsidRDefault="00EE09FB" w:rsidP="004368CC">
      <w:pPr>
        <w:pStyle w:val="ListParagraph"/>
        <w:numPr>
          <w:ilvl w:val="0"/>
          <w:numId w:val="4"/>
        </w:numPr>
        <w:spacing w:before="240" w:after="120"/>
        <w:ind w:left="426" w:hanging="426"/>
        <w:contextualSpacing w:val="0"/>
        <w:rPr>
          <w:rFonts w:asciiTheme="minorHAnsi" w:hAnsiTheme="minorHAnsi" w:cstheme="minorHAnsi"/>
        </w:rPr>
      </w:pPr>
      <w:r w:rsidRPr="00EE09FB">
        <w:rPr>
          <w:rFonts w:asciiTheme="minorHAnsi" w:hAnsiTheme="minorHAnsi" w:cstheme="minorHAnsi"/>
        </w:rPr>
        <w:t xml:space="preserve">There is little information available to determine if a 2000 t catch in the WTBF is “locally sustainable” </w:t>
      </w:r>
      <w:proofErr w:type="gramStart"/>
      <w:r w:rsidRPr="00EE09FB">
        <w:rPr>
          <w:rFonts w:asciiTheme="minorHAnsi" w:hAnsiTheme="minorHAnsi" w:cstheme="minorHAnsi"/>
        </w:rPr>
        <w:t>i.e.</w:t>
      </w:r>
      <w:proofErr w:type="gramEnd"/>
      <w:r w:rsidRPr="00EE09FB">
        <w:rPr>
          <w:rFonts w:asciiTheme="minorHAnsi" w:hAnsiTheme="minorHAnsi" w:cstheme="minorHAnsi"/>
        </w:rPr>
        <w:t xml:space="preserve"> would lead to local depletions with associated economic impacts. Data for the domestic fleet, Japanese and Taiwanese </w:t>
      </w:r>
      <w:proofErr w:type="spellStart"/>
      <w:r w:rsidRPr="00EE09FB">
        <w:rPr>
          <w:rFonts w:asciiTheme="minorHAnsi" w:hAnsiTheme="minorHAnsi" w:cstheme="minorHAnsi"/>
        </w:rPr>
        <w:t>longliners</w:t>
      </w:r>
      <w:proofErr w:type="spellEnd"/>
      <w:r w:rsidRPr="00EE09FB">
        <w:rPr>
          <w:rFonts w:asciiTheme="minorHAnsi" w:hAnsiTheme="minorHAnsi" w:cstheme="minorHAnsi"/>
        </w:rPr>
        <w:t xml:space="preserve"> operating </w:t>
      </w:r>
      <w:proofErr w:type="gramStart"/>
      <w:r w:rsidRPr="00EE09FB">
        <w:rPr>
          <w:rFonts w:asciiTheme="minorHAnsi" w:hAnsiTheme="minorHAnsi" w:cstheme="minorHAnsi"/>
        </w:rPr>
        <w:t>in the area of</w:t>
      </w:r>
      <w:proofErr w:type="gramEnd"/>
      <w:r w:rsidRPr="00EE09FB">
        <w:rPr>
          <w:rFonts w:asciiTheme="minorHAnsi" w:hAnsiTheme="minorHAnsi" w:cstheme="minorHAnsi"/>
        </w:rPr>
        <w:t xml:space="preserve"> the WTBF and the Indian Ocean area around the Australian EEZ (latitudes 5</w:t>
      </w:r>
      <w:r w:rsidRPr="00A87CEA">
        <w:rPr>
          <w:rFonts w:asciiTheme="minorHAnsi" w:hAnsiTheme="minorHAnsi" w:cstheme="minorHAnsi"/>
          <w:vertAlign w:val="superscript"/>
        </w:rPr>
        <w:t>o</w:t>
      </w:r>
      <w:r w:rsidRPr="00EE09FB">
        <w:rPr>
          <w:rFonts w:asciiTheme="minorHAnsi" w:hAnsiTheme="minorHAnsi" w:cstheme="minorHAnsi"/>
        </w:rPr>
        <w:t>S to 49</w:t>
      </w:r>
      <w:r w:rsidRPr="00A87CEA">
        <w:rPr>
          <w:rFonts w:asciiTheme="minorHAnsi" w:hAnsiTheme="minorHAnsi" w:cstheme="minorHAnsi"/>
          <w:vertAlign w:val="superscript"/>
        </w:rPr>
        <w:t>o</w:t>
      </w:r>
      <w:r w:rsidRPr="00EE09FB">
        <w:rPr>
          <w:rFonts w:asciiTheme="minorHAnsi" w:hAnsiTheme="minorHAnsi" w:cstheme="minorHAnsi"/>
        </w:rPr>
        <w:t>S and longitudes 100</w:t>
      </w:r>
      <w:r w:rsidRPr="00A87CEA">
        <w:rPr>
          <w:rFonts w:asciiTheme="minorHAnsi" w:hAnsiTheme="minorHAnsi" w:cstheme="minorHAnsi"/>
          <w:vertAlign w:val="superscript"/>
        </w:rPr>
        <w:t>o</w:t>
      </w:r>
      <w:r w:rsidRPr="00EE09FB">
        <w:rPr>
          <w:rFonts w:asciiTheme="minorHAnsi" w:hAnsiTheme="minorHAnsi" w:cstheme="minorHAnsi"/>
        </w:rPr>
        <w:t>E to 139</w:t>
      </w:r>
      <w:r w:rsidRPr="00A87CEA">
        <w:rPr>
          <w:rFonts w:asciiTheme="minorHAnsi" w:hAnsiTheme="minorHAnsi" w:cstheme="minorHAnsi"/>
          <w:vertAlign w:val="superscript"/>
        </w:rPr>
        <w:t>o</w:t>
      </w:r>
      <w:r w:rsidRPr="00EE09FB">
        <w:rPr>
          <w:rFonts w:asciiTheme="minorHAnsi" w:hAnsiTheme="minorHAnsi" w:cstheme="minorHAnsi"/>
        </w:rPr>
        <w:t xml:space="preserve">E) show that there were significant catches recorded in this area prior to the year 2000. </w:t>
      </w:r>
    </w:p>
    <w:p w14:paraId="58DB2F58" w14:textId="0E235821" w:rsidR="00EE09FB" w:rsidRPr="00EE09FB" w:rsidRDefault="00EE09FB" w:rsidP="004368CC">
      <w:pPr>
        <w:pStyle w:val="ListParagraph"/>
        <w:numPr>
          <w:ilvl w:val="0"/>
          <w:numId w:val="4"/>
        </w:numPr>
        <w:spacing w:before="240" w:after="120"/>
        <w:ind w:left="426" w:hanging="426"/>
        <w:contextualSpacing w:val="0"/>
        <w:rPr>
          <w:rFonts w:asciiTheme="minorHAnsi" w:hAnsiTheme="minorHAnsi" w:cstheme="minorHAnsi"/>
        </w:rPr>
      </w:pPr>
      <w:r w:rsidRPr="00EE09FB">
        <w:rPr>
          <w:rFonts w:asciiTheme="minorHAnsi" w:hAnsiTheme="minorHAnsi" w:cstheme="minorHAnsi"/>
        </w:rPr>
        <w:t xml:space="preserve">The catch in this area in the decades preceding 2000 this regularly exceeded 1,000 t and occasionally exceeded 1500 t. </w:t>
      </w:r>
    </w:p>
    <w:p w14:paraId="6BB415B0" w14:textId="70920832" w:rsidR="00EE09FB" w:rsidRPr="00EE09FB" w:rsidRDefault="00657B9E" w:rsidP="004368CC">
      <w:pPr>
        <w:pStyle w:val="ListParagraph"/>
        <w:numPr>
          <w:ilvl w:val="0"/>
          <w:numId w:val="4"/>
        </w:numPr>
        <w:spacing w:before="240" w:after="120"/>
        <w:ind w:left="426" w:hanging="426"/>
        <w:contextualSpacing w:val="0"/>
        <w:rPr>
          <w:rFonts w:asciiTheme="minorHAnsi" w:hAnsiTheme="minorHAnsi" w:cstheme="minorHAnsi"/>
        </w:rPr>
      </w:pPr>
      <w:r>
        <w:rPr>
          <w:rFonts w:asciiTheme="minorHAnsi" w:hAnsiTheme="minorHAnsi" w:cstheme="minorHAnsi"/>
        </w:rPr>
        <w:t xml:space="preserve">It was </w:t>
      </w:r>
      <w:r w:rsidR="00EE09FB" w:rsidRPr="00EE09FB">
        <w:rPr>
          <w:rFonts w:asciiTheme="minorHAnsi" w:hAnsiTheme="minorHAnsi" w:cstheme="minorHAnsi"/>
        </w:rPr>
        <w:t xml:space="preserve">noted, feasible fishing areas are quite isolated and not suitable for fresh vessels. SFR holders are waiting for freezer vessels in this fishery. </w:t>
      </w:r>
    </w:p>
    <w:p w14:paraId="76B0EF27" w14:textId="4A61C5E3" w:rsidR="00EE09FB" w:rsidRPr="00EE09FB" w:rsidRDefault="00EE09FB" w:rsidP="004368CC">
      <w:pPr>
        <w:pStyle w:val="ListParagraph"/>
        <w:numPr>
          <w:ilvl w:val="0"/>
          <w:numId w:val="4"/>
        </w:numPr>
        <w:spacing w:before="240" w:after="120"/>
        <w:ind w:left="426" w:hanging="426"/>
        <w:contextualSpacing w:val="0"/>
        <w:rPr>
          <w:rFonts w:asciiTheme="minorHAnsi" w:hAnsiTheme="minorHAnsi" w:cstheme="minorHAnsi"/>
        </w:rPr>
      </w:pPr>
      <w:r w:rsidRPr="00EE09FB">
        <w:rPr>
          <w:rFonts w:asciiTheme="minorHAnsi" w:hAnsiTheme="minorHAnsi" w:cstheme="minorHAnsi"/>
        </w:rPr>
        <w:t xml:space="preserve">TACC levels should be reviewed if the fishery was to significantly expand, using and assessing catch and CPUE information from the expanding fishery, alongside information on stock status and structure. </w:t>
      </w:r>
    </w:p>
    <w:p w14:paraId="7CD3B2DC" w14:textId="2AE35D02" w:rsidR="00EE09FB" w:rsidRPr="00EE09FB" w:rsidRDefault="00EE09FB" w:rsidP="004368CC">
      <w:pPr>
        <w:pStyle w:val="ListParagraph"/>
        <w:numPr>
          <w:ilvl w:val="0"/>
          <w:numId w:val="4"/>
        </w:numPr>
        <w:spacing w:before="240" w:after="120"/>
        <w:ind w:left="426" w:hanging="426"/>
        <w:contextualSpacing w:val="0"/>
        <w:rPr>
          <w:rFonts w:asciiTheme="minorHAnsi" w:hAnsiTheme="minorHAnsi" w:cstheme="minorHAnsi"/>
        </w:rPr>
      </w:pPr>
      <w:r w:rsidRPr="00EE09FB">
        <w:rPr>
          <w:rFonts w:asciiTheme="minorHAnsi" w:hAnsiTheme="minorHAnsi" w:cstheme="minorHAnsi"/>
        </w:rPr>
        <w:t xml:space="preserve">TTRAG recognises that other considerations (whole of government position in allocation discussions) may be </w:t>
      </w:r>
      <w:proofErr w:type="gramStart"/>
      <w:r w:rsidRPr="00EE09FB">
        <w:rPr>
          <w:rFonts w:asciiTheme="minorHAnsi" w:hAnsiTheme="minorHAnsi" w:cstheme="minorHAnsi"/>
        </w:rPr>
        <w:t>taken into account</w:t>
      </w:r>
      <w:proofErr w:type="gramEnd"/>
      <w:r w:rsidRPr="00EE09FB">
        <w:rPr>
          <w:rFonts w:asciiTheme="minorHAnsi" w:hAnsiTheme="minorHAnsi" w:cstheme="minorHAnsi"/>
        </w:rPr>
        <w:t xml:space="preserve"> when setting the TACC, noting there are no specific measures to limit catches of bigeye, however, at the Commission meeting in 2022 the IOTC adopted a management procedure (harvest strategy) for bigeye tuna. </w:t>
      </w:r>
    </w:p>
    <w:p w14:paraId="6081A053" w14:textId="77777777" w:rsidR="00EE09FB" w:rsidRPr="00EE09FB" w:rsidRDefault="00EE09FB" w:rsidP="00EE09FB">
      <w:pPr>
        <w:autoSpaceDE w:val="0"/>
        <w:autoSpaceDN w:val="0"/>
        <w:adjustRightInd w:val="0"/>
        <w:spacing w:after="0" w:line="240" w:lineRule="auto"/>
        <w:rPr>
          <w:rFonts w:ascii="Calibri" w:hAnsi="Calibri" w:cs="Calibri"/>
          <w:color w:val="000000"/>
        </w:rPr>
      </w:pPr>
      <w:r w:rsidRPr="00EE09FB">
        <w:rPr>
          <w:rFonts w:ascii="Calibri" w:hAnsi="Calibri" w:cs="Calibri"/>
          <w:color w:val="000000"/>
        </w:rPr>
        <w:t xml:space="preserve">Consistent with the adopted management objectives of the Commission, the management procedure is designed to achieve: </w:t>
      </w:r>
    </w:p>
    <w:p w14:paraId="67F07A79" w14:textId="7C409DD7" w:rsidR="00EE09FB" w:rsidRPr="00EE09FB" w:rsidRDefault="00EE09FB" w:rsidP="004368CC">
      <w:pPr>
        <w:autoSpaceDE w:val="0"/>
        <w:autoSpaceDN w:val="0"/>
        <w:adjustRightInd w:val="0"/>
        <w:spacing w:after="18" w:line="240" w:lineRule="auto"/>
        <w:ind w:left="720"/>
        <w:rPr>
          <w:rFonts w:ascii="Calibri" w:hAnsi="Calibri" w:cs="Calibri"/>
          <w:color w:val="000000"/>
        </w:rPr>
      </w:pPr>
      <w:r w:rsidRPr="00EE09FB">
        <w:rPr>
          <w:rFonts w:ascii="Calibri" w:hAnsi="Calibri" w:cs="Calibri"/>
          <w:color w:val="000000"/>
        </w:rPr>
        <w:t>a) a 60% probability that the bigeye tuna spawning stock biomass achieves the target reference point of SBMSY</w:t>
      </w:r>
      <w:r w:rsidRPr="00EE09FB">
        <w:rPr>
          <w:rFonts w:ascii="Calibri" w:hAnsi="Calibri" w:cs="Calibri"/>
          <w:color w:val="000000"/>
          <w:sz w:val="14"/>
          <w:szCs w:val="14"/>
        </w:rPr>
        <w:t xml:space="preserve"> </w:t>
      </w:r>
      <w:r w:rsidRPr="00EE09FB">
        <w:rPr>
          <w:rFonts w:ascii="Calibri" w:hAnsi="Calibri" w:cs="Calibri"/>
          <w:color w:val="000000"/>
        </w:rPr>
        <w:t xml:space="preserve">by </w:t>
      </w:r>
      <w:proofErr w:type="gramStart"/>
      <w:r w:rsidRPr="00EE09FB">
        <w:rPr>
          <w:rFonts w:ascii="Calibri" w:hAnsi="Calibri" w:cs="Calibri"/>
          <w:color w:val="000000"/>
        </w:rPr>
        <w:t>2034-2038;</w:t>
      </w:r>
      <w:proofErr w:type="gramEnd"/>
      <w:r w:rsidRPr="00EE09FB">
        <w:rPr>
          <w:rFonts w:ascii="Calibri" w:hAnsi="Calibri" w:cs="Calibri"/>
          <w:color w:val="000000"/>
        </w:rPr>
        <w:t xml:space="preserve"> </w:t>
      </w:r>
    </w:p>
    <w:p w14:paraId="3EDD4B40" w14:textId="4304B243" w:rsidR="00EE09FB" w:rsidRPr="00EE09FB" w:rsidRDefault="00EE09FB" w:rsidP="004368CC">
      <w:pPr>
        <w:autoSpaceDE w:val="0"/>
        <w:autoSpaceDN w:val="0"/>
        <w:adjustRightInd w:val="0"/>
        <w:spacing w:after="0" w:line="240" w:lineRule="auto"/>
        <w:ind w:left="720"/>
        <w:rPr>
          <w:rFonts w:ascii="Calibri" w:hAnsi="Calibri" w:cs="Calibri"/>
          <w:color w:val="000000"/>
        </w:rPr>
      </w:pPr>
      <w:r w:rsidRPr="00EE09FB">
        <w:rPr>
          <w:rFonts w:ascii="Calibri" w:hAnsi="Calibri" w:cs="Calibri"/>
          <w:color w:val="000000"/>
        </w:rPr>
        <w:t xml:space="preserve">b) the bigeye tuna spawning stock biomass avoids breaching the interim limit reference point specified in Resolution 15/10 with a high probability; and operates with the following constraint: </w:t>
      </w:r>
    </w:p>
    <w:p w14:paraId="4A9CAA2B" w14:textId="77777777" w:rsidR="00EE09FB" w:rsidRPr="00EE09FB" w:rsidRDefault="00EE09FB" w:rsidP="004368CC">
      <w:pPr>
        <w:autoSpaceDE w:val="0"/>
        <w:autoSpaceDN w:val="0"/>
        <w:adjustRightInd w:val="0"/>
        <w:spacing w:after="0" w:line="240" w:lineRule="auto"/>
        <w:ind w:left="720"/>
        <w:rPr>
          <w:rFonts w:ascii="Calibri" w:hAnsi="Calibri" w:cs="Calibri"/>
          <w:color w:val="000000"/>
        </w:rPr>
      </w:pPr>
      <w:r w:rsidRPr="00EE09FB">
        <w:rPr>
          <w:rFonts w:ascii="Calibri" w:hAnsi="Calibri" w:cs="Calibri"/>
          <w:color w:val="000000"/>
        </w:rPr>
        <w:t xml:space="preserve">c) the maximum increase or decrease in the TAC shall be 15% relative to the previous TAC. </w:t>
      </w:r>
    </w:p>
    <w:p w14:paraId="1C4986AD" w14:textId="3699E210" w:rsidR="00EE09FB" w:rsidRDefault="00EE09FB" w:rsidP="00EE09FB">
      <w:pPr>
        <w:spacing w:before="240" w:after="120"/>
        <w:rPr>
          <w:rFonts w:asciiTheme="minorHAnsi" w:hAnsiTheme="minorHAnsi" w:cstheme="minorHAnsi"/>
          <w:b/>
          <w:bCs/>
        </w:rPr>
      </w:pPr>
      <w:r w:rsidRPr="00EE09FB">
        <w:rPr>
          <w:rFonts w:asciiTheme="minorHAnsi" w:hAnsiTheme="minorHAnsi" w:cstheme="minorHAnsi"/>
          <w:b/>
          <w:bCs/>
        </w:rPr>
        <w:t xml:space="preserve">TTRAG recommends the TACC of </w:t>
      </w:r>
      <w:r>
        <w:rPr>
          <w:rFonts w:asciiTheme="minorHAnsi" w:hAnsiTheme="minorHAnsi" w:cstheme="minorHAnsi"/>
          <w:b/>
          <w:bCs/>
        </w:rPr>
        <w:t>2</w:t>
      </w:r>
      <w:r w:rsidRPr="00EE09FB">
        <w:rPr>
          <w:rFonts w:asciiTheme="minorHAnsi" w:hAnsiTheme="minorHAnsi" w:cstheme="minorHAnsi"/>
          <w:b/>
          <w:bCs/>
        </w:rPr>
        <w:t>,000 t</w:t>
      </w:r>
    </w:p>
    <w:p w14:paraId="25BA7756" w14:textId="77777777" w:rsidR="002A2834" w:rsidRDefault="002A2834" w:rsidP="001C2F12">
      <w:pPr>
        <w:spacing w:before="240" w:after="120"/>
        <w:rPr>
          <w:rFonts w:asciiTheme="minorHAnsi" w:hAnsiTheme="minorHAnsi" w:cstheme="minorHAnsi"/>
          <w:b/>
          <w:bCs/>
        </w:rPr>
      </w:pPr>
    </w:p>
    <w:p w14:paraId="0ECD6726" w14:textId="0A562447" w:rsidR="001C2F12" w:rsidRPr="001C2F12" w:rsidRDefault="0065466B" w:rsidP="001C2F12">
      <w:pPr>
        <w:spacing w:before="240" w:after="120"/>
        <w:rPr>
          <w:rFonts w:asciiTheme="minorHAnsi" w:hAnsiTheme="minorHAnsi" w:cstheme="minorHAnsi"/>
          <w:b/>
          <w:bCs/>
        </w:rPr>
      </w:pPr>
      <w:r>
        <w:rPr>
          <w:rFonts w:asciiTheme="minorHAnsi" w:hAnsiTheme="minorHAnsi" w:cstheme="minorHAnsi"/>
          <w:b/>
          <w:bCs/>
        </w:rPr>
        <w:lastRenderedPageBreak/>
        <w:t xml:space="preserve">Striped Marlin </w:t>
      </w:r>
    </w:p>
    <w:p w14:paraId="78FAE495" w14:textId="77777777" w:rsidR="001C2F12" w:rsidRPr="001C2F12" w:rsidRDefault="001C2F12" w:rsidP="001C2F12">
      <w:pPr>
        <w:pStyle w:val="ListParagraph"/>
        <w:numPr>
          <w:ilvl w:val="0"/>
          <w:numId w:val="4"/>
        </w:numPr>
        <w:spacing w:before="240" w:after="120"/>
        <w:ind w:left="426" w:hanging="426"/>
        <w:contextualSpacing w:val="0"/>
        <w:rPr>
          <w:rFonts w:asciiTheme="minorHAnsi" w:hAnsiTheme="minorHAnsi" w:cstheme="minorHAnsi"/>
        </w:rPr>
      </w:pPr>
      <w:r w:rsidRPr="001C2F12">
        <w:rPr>
          <w:rFonts w:asciiTheme="minorHAnsi" w:hAnsiTheme="minorHAnsi" w:cstheme="minorHAnsi"/>
        </w:rPr>
        <w:t xml:space="preserve">IOTC stock assessments have determined that IOTC Striped Marlin is both overfished and subject to overfishing, and that reductions in fishing mortality are required to recover the stock. </w:t>
      </w:r>
    </w:p>
    <w:p w14:paraId="08C955DA" w14:textId="0574277A" w:rsidR="001C2F12" w:rsidRPr="001C2F12" w:rsidRDefault="001C2F12" w:rsidP="001C2F12">
      <w:pPr>
        <w:pStyle w:val="ListParagraph"/>
        <w:numPr>
          <w:ilvl w:val="0"/>
          <w:numId w:val="4"/>
        </w:numPr>
        <w:spacing w:before="240" w:after="120"/>
        <w:ind w:left="426" w:hanging="426"/>
        <w:contextualSpacing w:val="0"/>
        <w:rPr>
          <w:rFonts w:asciiTheme="minorHAnsi" w:hAnsiTheme="minorHAnsi" w:cstheme="minorHAnsi"/>
        </w:rPr>
      </w:pPr>
      <w:r w:rsidRPr="001C2F12">
        <w:rPr>
          <w:rFonts w:asciiTheme="minorHAnsi" w:hAnsiTheme="minorHAnsi" w:cstheme="minorHAnsi"/>
        </w:rPr>
        <w:t xml:space="preserve">The current WTBF TACC of 125 t is much higher than recent historical catch levels (0.7t in 2021/22 season or &lt;1% of TACC and &lt;0.02% of IOTC catch). If caught, the TACC would represent ~4.8% of total IOTC catch. Given historic catch levels, it is unlikely the WTBF has contributed to the current poor stock status. Australia’s TACC for striped marlin, if fully caught, represents (~4.8%), which is a small fraction of the total fishing mortality on this stock, particularly compared to historic catches by other IOTC fleets. Australia’s catches to date will have made a negligible contribution to </w:t>
      </w:r>
      <w:proofErr w:type="gramStart"/>
      <w:r w:rsidRPr="001C2F12">
        <w:rPr>
          <w:rFonts w:asciiTheme="minorHAnsi" w:hAnsiTheme="minorHAnsi" w:cstheme="minorHAnsi"/>
        </w:rPr>
        <w:t>current status</w:t>
      </w:r>
      <w:proofErr w:type="gramEnd"/>
      <w:r w:rsidRPr="001C2F12">
        <w:rPr>
          <w:rFonts w:asciiTheme="minorHAnsi" w:hAnsiTheme="minorHAnsi" w:cstheme="minorHAnsi"/>
        </w:rPr>
        <w:t xml:space="preserve"> of the stocks that are overfished or subject to overfishing. </w:t>
      </w:r>
    </w:p>
    <w:p w14:paraId="2EEF53D4" w14:textId="3307D6A0" w:rsidR="001C2F12" w:rsidRPr="001C2F12" w:rsidRDefault="001C2F12" w:rsidP="001C2F12">
      <w:pPr>
        <w:pStyle w:val="ListParagraph"/>
        <w:numPr>
          <w:ilvl w:val="0"/>
          <w:numId w:val="4"/>
        </w:numPr>
        <w:spacing w:before="240" w:after="120"/>
        <w:ind w:left="426" w:hanging="426"/>
        <w:contextualSpacing w:val="0"/>
        <w:rPr>
          <w:rFonts w:asciiTheme="minorHAnsi" w:hAnsiTheme="minorHAnsi" w:cstheme="minorHAnsi"/>
        </w:rPr>
      </w:pPr>
      <w:r w:rsidRPr="001C2F12">
        <w:rPr>
          <w:rFonts w:asciiTheme="minorHAnsi" w:hAnsiTheme="minorHAnsi" w:cstheme="minorHAnsi"/>
        </w:rPr>
        <w:t xml:space="preserve">There is little information available to determine if a 125 t catch in the WTBF is “locally sustainable” </w:t>
      </w:r>
      <w:proofErr w:type="gramStart"/>
      <w:r w:rsidRPr="001C2F12">
        <w:rPr>
          <w:rFonts w:asciiTheme="minorHAnsi" w:hAnsiTheme="minorHAnsi" w:cstheme="minorHAnsi"/>
        </w:rPr>
        <w:t>i.e.</w:t>
      </w:r>
      <w:proofErr w:type="gramEnd"/>
      <w:r w:rsidRPr="001C2F12">
        <w:rPr>
          <w:rFonts w:asciiTheme="minorHAnsi" w:hAnsiTheme="minorHAnsi" w:cstheme="minorHAnsi"/>
        </w:rPr>
        <w:t xml:space="preserve"> would lead to local depletions with associated economic impacts. TACC levels should be reviewed if the fishery was to significantly expand, using and assessing catch and CPUE information from the expanding fishery, alongside information on stock status and structure. </w:t>
      </w:r>
    </w:p>
    <w:p w14:paraId="252A20E1" w14:textId="62F59392" w:rsidR="0065466B" w:rsidRPr="001C2F12" w:rsidRDefault="001C2F12" w:rsidP="00EE09FB">
      <w:pPr>
        <w:pStyle w:val="ListParagraph"/>
        <w:numPr>
          <w:ilvl w:val="0"/>
          <w:numId w:val="4"/>
        </w:numPr>
        <w:spacing w:before="240" w:after="120"/>
        <w:ind w:left="426" w:hanging="426"/>
        <w:contextualSpacing w:val="0"/>
        <w:rPr>
          <w:rFonts w:asciiTheme="minorHAnsi" w:hAnsiTheme="minorHAnsi" w:cstheme="minorHAnsi"/>
        </w:rPr>
      </w:pPr>
      <w:r w:rsidRPr="001C2F12">
        <w:rPr>
          <w:rFonts w:asciiTheme="minorHAnsi" w:hAnsiTheme="minorHAnsi" w:cstheme="minorHAnsi"/>
        </w:rPr>
        <w:t xml:space="preserve">TTRAG recognises that other considerations (whole of government position in allocation discussions) may be </w:t>
      </w:r>
      <w:proofErr w:type="gramStart"/>
      <w:r w:rsidRPr="001C2F12">
        <w:rPr>
          <w:rFonts w:asciiTheme="minorHAnsi" w:hAnsiTheme="minorHAnsi" w:cstheme="minorHAnsi"/>
        </w:rPr>
        <w:t>taken into account</w:t>
      </w:r>
      <w:proofErr w:type="gramEnd"/>
      <w:r w:rsidRPr="001C2F12">
        <w:rPr>
          <w:rFonts w:asciiTheme="minorHAnsi" w:hAnsiTheme="minorHAnsi" w:cstheme="minorHAnsi"/>
        </w:rPr>
        <w:t xml:space="preserve"> when setting the TACC level. </w:t>
      </w:r>
    </w:p>
    <w:p w14:paraId="129F4808" w14:textId="008CBA90" w:rsidR="0065466B" w:rsidRDefault="0065466B" w:rsidP="0065466B">
      <w:pPr>
        <w:spacing w:before="240" w:after="120"/>
        <w:rPr>
          <w:rFonts w:asciiTheme="minorHAnsi" w:hAnsiTheme="minorHAnsi" w:cstheme="minorHAnsi"/>
          <w:b/>
          <w:bCs/>
        </w:rPr>
      </w:pPr>
      <w:r w:rsidRPr="00EE09FB">
        <w:rPr>
          <w:rFonts w:asciiTheme="minorHAnsi" w:hAnsiTheme="minorHAnsi" w:cstheme="minorHAnsi"/>
          <w:b/>
          <w:bCs/>
        </w:rPr>
        <w:t xml:space="preserve">TTRAG recommends the TACC of </w:t>
      </w:r>
      <w:r>
        <w:rPr>
          <w:rFonts w:asciiTheme="minorHAnsi" w:hAnsiTheme="minorHAnsi" w:cstheme="minorHAnsi"/>
          <w:b/>
          <w:bCs/>
        </w:rPr>
        <w:t>125</w:t>
      </w:r>
      <w:r w:rsidRPr="00EE09FB">
        <w:rPr>
          <w:rFonts w:asciiTheme="minorHAnsi" w:hAnsiTheme="minorHAnsi" w:cstheme="minorHAnsi"/>
          <w:b/>
          <w:bCs/>
        </w:rPr>
        <w:t xml:space="preserve"> t</w:t>
      </w:r>
    </w:p>
    <w:p w14:paraId="08D05FAB" w14:textId="2CC0F975" w:rsidR="00153114" w:rsidRPr="00153114" w:rsidRDefault="005516E8" w:rsidP="00153114">
      <w:pPr>
        <w:spacing w:before="240" w:after="120"/>
        <w:rPr>
          <w:rFonts w:asciiTheme="minorHAnsi" w:hAnsiTheme="minorHAnsi" w:cstheme="minorHAnsi"/>
          <w:b/>
          <w:bCs/>
        </w:rPr>
      </w:pPr>
      <w:r>
        <w:rPr>
          <w:rFonts w:asciiTheme="minorHAnsi" w:hAnsiTheme="minorHAnsi" w:cstheme="minorHAnsi"/>
          <w:b/>
          <w:bCs/>
        </w:rPr>
        <w:t>Yellowfin tuna</w:t>
      </w:r>
    </w:p>
    <w:p w14:paraId="1A8F9B88" w14:textId="0C786A0B" w:rsidR="00153114" w:rsidRPr="00153114" w:rsidRDefault="00153114" w:rsidP="00153114">
      <w:pPr>
        <w:pStyle w:val="ListParagraph"/>
        <w:numPr>
          <w:ilvl w:val="0"/>
          <w:numId w:val="4"/>
        </w:numPr>
        <w:spacing w:before="240" w:after="120"/>
        <w:ind w:left="426" w:hanging="426"/>
        <w:contextualSpacing w:val="0"/>
        <w:rPr>
          <w:rFonts w:asciiTheme="minorHAnsi" w:hAnsiTheme="minorHAnsi" w:cstheme="minorHAnsi"/>
        </w:rPr>
      </w:pPr>
      <w:r w:rsidRPr="00153114">
        <w:rPr>
          <w:rFonts w:asciiTheme="minorHAnsi" w:hAnsiTheme="minorHAnsi" w:cstheme="minorHAnsi"/>
        </w:rPr>
        <w:t>The adoption of Resolution 21/01 an interim rebuilding plan for Yellowfin Tuna is designed to apply to all contracting parties and co-operating non-contracting parties and not prejudice any future formal allocations. It is important to note this resolution does not establish an allocation but is designed to restrict the catch of Yellowfin Tuna in the Indian Ocean region. The resolution effectively states a floor in the measure which states if you</w:t>
      </w:r>
      <w:r w:rsidR="00F638F4">
        <w:rPr>
          <w:rFonts w:asciiTheme="minorHAnsi" w:hAnsiTheme="minorHAnsi" w:cstheme="minorHAnsi"/>
        </w:rPr>
        <w:t>r</w:t>
      </w:r>
      <w:r w:rsidRPr="00153114">
        <w:rPr>
          <w:rFonts w:asciiTheme="minorHAnsi" w:hAnsiTheme="minorHAnsi" w:cstheme="minorHAnsi"/>
        </w:rPr>
        <w:t xml:space="preserve"> reported catches of Yellowfin Tuna in 2014 of less than 5000 t and the average catch of the period 2015-2019 was below 2000 t then catches under the resolution 21/01 should not exceed 2000 t. </w:t>
      </w:r>
    </w:p>
    <w:p w14:paraId="124E6396" w14:textId="030340B3" w:rsidR="00153114" w:rsidRPr="00153114" w:rsidRDefault="00153114" w:rsidP="00153114">
      <w:pPr>
        <w:pStyle w:val="ListParagraph"/>
        <w:numPr>
          <w:ilvl w:val="0"/>
          <w:numId w:val="4"/>
        </w:numPr>
        <w:spacing w:before="240" w:after="120"/>
        <w:ind w:left="426" w:hanging="426"/>
        <w:contextualSpacing w:val="0"/>
        <w:rPr>
          <w:rFonts w:asciiTheme="minorHAnsi" w:hAnsiTheme="minorHAnsi" w:cstheme="minorHAnsi"/>
        </w:rPr>
      </w:pPr>
      <w:r w:rsidRPr="00153114">
        <w:rPr>
          <w:rFonts w:asciiTheme="minorHAnsi" w:hAnsiTheme="minorHAnsi" w:cstheme="minorHAnsi"/>
        </w:rPr>
        <w:t xml:space="preserve">Resolutions remain active unless the Resolution specifically states otherwise. Therefore, to adopted interim resolution Australia is required to reduce the WTBF Yellowfin Tuna TACC to 2000 t. </w:t>
      </w:r>
    </w:p>
    <w:p w14:paraId="644F274A" w14:textId="5921C090" w:rsidR="00153114" w:rsidRPr="00153114" w:rsidRDefault="00153114" w:rsidP="00153114">
      <w:pPr>
        <w:pStyle w:val="ListParagraph"/>
        <w:numPr>
          <w:ilvl w:val="0"/>
          <w:numId w:val="4"/>
        </w:numPr>
        <w:spacing w:before="240" w:after="120"/>
        <w:ind w:left="426" w:hanging="426"/>
        <w:contextualSpacing w:val="0"/>
        <w:rPr>
          <w:rFonts w:asciiTheme="minorHAnsi" w:hAnsiTheme="minorHAnsi" w:cstheme="minorHAnsi"/>
        </w:rPr>
      </w:pPr>
      <w:r w:rsidRPr="00153114">
        <w:rPr>
          <w:rFonts w:asciiTheme="minorHAnsi" w:hAnsiTheme="minorHAnsi" w:cstheme="minorHAnsi"/>
        </w:rPr>
        <w:t xml:space="preserve">IOTC stock assessments have determined that IOTC Yellowfin Tuna is both overfished and subject to overfishing, and that reductions in fishing mortality are required to recover the stock. It should be noted again that the IOTC uses different limit reference points to that defined in the Commonwealth Harvest Strategy Policy. </w:t>
      </w:r>
    </w:p>
    <w:p w14:paraId="4BA32BC2" w14:textId="3C7B398F" w:rsidR="00153114" w:rsidRPr="00153114" w:rsidRDefault="00153114" w:rsidP="00153114">
      <w:pPr>
        <w:pStyle w:val="ListParagraph"/>
        <w:numPr>
          <w:ilvl w:val="0"/>
          <w:numId w:val="4"/>
        </w:numPr>
        <w:spacing w:before="240" w:after="120"/>
        <w:ind w:left="426" w:hanging="426"/>
        <w:contextualSpacing w:val="0"/>
        <w:rPr>
          <w:rFonts w:asciiTheme="minorHAnsi" w:hAnsiTheme="minorHAnsi" w:cstheme="minorHAnsi"/>
        </w:rPr>
      </w:pPr>
      <w:r w:rsidRPr="00153114">
        <w:rPr>
          <w:rFonts w:asciiTheme="minorHAnsi" w:hAnsiTheme="minorHAnsi" w:cstheme="minorHAnsi"/>
        </w:rPr>
        <w:t xml:space="preserve">The current WTBF TACC of 2,000 t is much higher than recent historical catch levels (23 t in 2021/22 season or ~1.4% of TACC and ~0.01% of recent IOTC catch). If caught, the TACC would represent ~1.2% of total IOTC catch. </w:t>
      </w:r>
    </w:p>
    <w:p w14:paraId="4DD27E34" w14:textId="0B1D1620" w:rsidR="00153114" w:rsidRPr="00153114" w:rsidRDefault="00153114" w:rsidP="00153114">
      <w:pPr>
        <w:pStyle w:val="ListParagraph"/>
        <w:numPr>
          <w:ilvl w:val="0"/>
          <w:numId w:val="4"/>
        </w:numPr>
        <w:spacing w:before="240" w:after="120"/>
        <w:ind w:left="426" w:hanging="426"/>
        <w:contextualSpacing w:val="0"/>
        <w:rPr>
          <w:rFonts w:asciiTheme="minorHAnsi" w:hAnsiTheme="minorHAnsi" w:cstheme="minorHAnsi"/>
        </w:rPr>
      </w:pPr>
      <w:r w:rsidRPr="00153114">
        <w:rPr>
          <w:rFonts w:asciiTheme="minorHAnsi" w:hAnsiTheme="minorHAnsi" w:cstheme="minorHAnsi"/>
        </w:rPr>
        <w:t xml:space="preserve">Australia’s TACC for yellowfin tuna, if fully caught, represents (~1.2%), which is a small fraction of the total fishing mortality on this stock, particularly compared to historic catches by other IOTC fleets. Australia’s catches to date will have made a negligible contribution to </w:t>
      </w:r>
      <w:proofErr w:type="gramStart"/>
      <w:r w:rsidRPr="00153114">
        <w:rPr>
          <w:rFonts w:asciiTheme="minorHAnsi" w:hAnsiTheme="minorHAnsi" w:cstheme="minorHAnsi"/>
        </w:rPr>
        <w:t>current status</w:t>
      </w:r>
      <w:proofErr w:type="gramEnd"/>
      <w:r w:rsidRPr="00153114">
        <w:rPr>
          <w:rFonts w:asciiTheme="minorHAnsi" w:hAnsiTheme="minorHAnsi" w:cstheme="minorHAnsi"/>
        </w:rPr>
        <w:t xml:space="preserve"> of the stocks that are overfished or subject to overfishing. </w:t>
      </w:r>
    </w:p>
    <w:p w14:paraId="1F406ABB" w14:textId="27C44FD3" w:rsidR="00153114" w:rsidRPr="00153114" w:rsidRDefault="00153114" w:rsidP="00153114">
      <w:pPr>
        <w:pStyle w:val="ListParagraph"/>
        <w:numPr>
          <w:ilvl w:val="0"/>
          <w:numId w:val="4"/>
        </w:numPr>
        <w:spacing w:before="240" w:after="120"/>
        <w:ind w:left="426" w:hanging="426"/>
        <w:contextualSpacing w:val="0"/>
        <w:rPr>
          <w:rFonts w:asciiTheme="minorHAnsi" w:hAnsiTheme="minorHAnsi" w:cstheme="minorHAnsi"/>
        </w:rPr>
      </w:pPr>
      <w:r w:rsidRPr="00153114">
        <w:rPr>
          <w:rFonts w:asciiTheme="minorHAnsi" w:hAnsiTheme="minorHAnsi" w:cstheme="minorHAnsi"/>
        </w:rPr>
        <w:lastRenderedPageBreak/>
        <w:t xml:space="preserve">TTRAG recognises that other considerations (whole of government position in allocation discussions) may be </w:t>
      </w:r>
      <w:proofErr w:type="gramStart"/>
      <w:r w:rsidRPr="00153114">
        <w:rPr>
          <w:rFonts w:asciiTheme="minorHAnsi" w:hAnsiTheme="minorHAnsi" w:cstheme="minorHAnsi"/>
        </w:rPr>
        <w:t>taken into account</w:t>
      </w:r>
      <w:proofErr w:type="gramEnd"/>
      <w:r w:rsidRPr="00153114">
        <w:rPr>
          <w:rFonts w:asciiTheme="minorHAnsi" w:hAnsiTheme="minorHAnsi" w:cstheme="minorHAnsi"/>
        </w:rPr>
        <w:t xml:space="preserve"> when setting the TACC level. </w:t>
      </w:r>
    </w:p>
    <w:p w14:paraId="63DA5DB4" w14:textId="2997C0D5" w:rsidR="005516E8" w:rsidRPr="00793D45" w:rsidRDefault="00153114" w:rsidP="00793D45">
      <w:pPr>
        <w:spacing w:before="240" w:after="120"/>
        <w:rPr>
          <w:rFonts w:asciiTheme="minorHAnsi" w:hAnsiTheme="minorHAnsi" w:cstheme="minorHAnsi"/>
          <w:b/>
          <w:bCs/>
        </w:rPr>
      </w:pPr>
      <w:r w:rsidRPr="00153114">
        <w:rPr>
          <w:rFonts w:asciiTheme="minorHAnsi" w:hAnsiTheme="minorHAnsi" w:cstheme="minorHAnsi"/>
          <w:b/>
          <w:bCs/>
        </w:rPr>
        <w:t xml:space="preserve">TTRAG recommends the TACC of </w:t>
      </w:r>
      <w:r w:rsidR="003E7A65">
        <w:rPr>
          <w:rFonts w:asciiTheme="minorHAnsi" w:hAnsiTheme="minorHAnsi" w:cstheme="minorHAnsi"/>
          <w:b/>
          <w:bCs/>
        </w:rPr>
        <w:t>2,000</w:t>
      </w:r>
      <w:r w:rsidRPr="00153114">
        <w:rPr>
          <w:rFonts w:asciiTheme="minorHAnsi" w:hAnsiTheme="minorHAnsi" w:cstheme="minorHAnsi"/>
          <w:b/>
          <w:bCs/>
        </w:rPr>
        <w:t xml:space="preserve"> t</w:t>
      </w:r>
    </w:p>
    <w:p w14:paraId="24BAF13D" w14:textId="53092D5E" w:rsidR="00085D2E" w:rsidRPr="00973666" w:rsidRDefault="00E41E07" w:rsidP="00016DA1">
      <w:pPr>
        <w:pStyle w:val="Heading2"/>
        <w:numPr>
          <w:ilvl w:val="0"/>
          <w:numId w:val="1"/>
        </w:numPr>
        <w:ind w:left="709"/>
        <w:rPr>
          <w:rFonts w:asciiTheme="minorHAnsi" w:hAnsiTheme="minorHAnsi" w:cstheme="minorHAnsi"/>
          <w:iCs/>
        </w:rPr>
      </w:pPr>
      <w:bookmarkStart w:id="57" w:name="_Toc114127512"/>
      <w:r w:rsidRPr="00973666">
        <w:rPr>
          <w:rFonts w:asciiTheme="minorHAnsi" w:hAnsiTheme="minorHAnsi" w:cstheme="minorHAnsi"/>
          <w:iCs/>
        </w:rPr>
        <w:t>Other business</w:t>
      </w:r>
      <w:bookmarkEnd w:id="57"/>
    </w:p>
    <w:p w14:paraId="221E4FF5" w14:textId="0632510F" w:rsidR="00351701" w:rsidRPr="00973666" w:rsidRDefault="00351701" w:rsidP="00351701">
      <w:pPr>
        <w:rPr>
          <w:rFonts w:asciiTheme="minorHAnsi" w:hAnsiTheme="minorHAnsi" w:cstheme="minorHAnsi"/>
        </w:rPr>
      </w:pPr>
      <w:r w:rsidRPr="00973666">
        <w:rPr>
          <w:rFonts w:asciiTheme="minorHAnsi" w:eastAsiaTheme="majorEastAsia" w:hAnsiTheme="minorHAnsi" w:cstheme="minorHAnsi"/>
          <w:b/>
          <w:bCs/>
          <w:color w:val="093E52"/>
          <w:spacing w:val="-4"/>
          <w:sz w:val="30"/>
          <w:szCs w:val="28"/>
        </w:rPr>
        <w:t xml:space="preserve">3.1 </w:t>
      </w:r>
      <w:r w:rsidR="000A6F98" w:rsidRPr="00973666">
        <w:rPr>
          <w:rFonts w:asciiTheme="minorHAnsi" w:eastAsiaTheme="majorEastAsia" w:hAnsiTheme="minorHAnsi" w:cstheme="minorHAnsi"/>
          <w:b/>
          <w:bCs/>
          <w:color w:val="093E52"/>
          <w:spacing w:val="-4"/>
          <w:sz w:val="30"/>
          <w:szCs w:val="28"/>
        </w:rPr>
        <w:t>EM</w:t>
      </w:r>
      <w:r w:rsidR="00C55B40">
        <w:rPr>
          <w:rFonts w:asciiTheme="minorHAnsi" w:eastAsiaTheme="majorEastAsia" w:hAnsiTheme="minorHAnsi" w:cstheme="minorHAnsi"/>
          <w:b/>
          <w:bCs/>
          <w:color w:val="093E52"/>
          <w:spacing w:val="-4"/>
          <w:sz w:val="30"/>
          <w:szCs w:val="28"/>
        </w:rPr>
        <w:t xml:space="preserve"> and Logbook</w:t>
      </w:r>
      <w:r w:rsidR="000A6F98" w:rsidRPr="00973666">
        <w:rPr>
          <w:rFonts w:asciiTheme="minorHAnsi" w:eastAsiaTheme="majorEastAsia" w:hAnsiTheme="minorHAnsi" w:cstheme="minorHAnsi"/>
          <w:b/>
          <w:bCs/>
          <w:color w:val="093E52"/>
          <w:spacing w:val="-4"/>
          <w:sz w:val="30"/>
          <w:szCs w:val="28"/>
        </w:rPr>
        <w:t xml:space="preserve"> Congruence</w:t>
      </w:r>
      <w:r w:rsidR="00C55B40">
        <w:rPr>
          <w:rFonts w:asciiTheme="minorHAnsi" w:eastAsiaTheme="majorEastAsia" w:hAnsiTheme="minorHAnsi" w:cstheme="minorHAnsi"/>
          <w:b/>
          <w:bCs/>
          <w:color w:val="093E52"/>
          <w:spacing w:val="-4"/>
          <w:sz w:val="30"/>
          <w:szCs w:val="28"/>
        </w:rPr>
        <w:t xml:space="preserve"> in the ETBF</w:t>
      </w:r>
    </w:p>
    <w:p w14:paraId="21906506" w14:textId="362DC38D" w:rsidR="000A6F98" w:rsidRDefault="007C228E" w:rsidP="00842570">
      <w:pPr>
        <w:pStyle w:val="ListParagraph"/>
        <w:numPr>
          <w:ilvl w:val="0"/>
          <w:numId w:val="4"/>
        </w:numPr>
        <w:spacing w:before="240" w:after="120"/>
        <w:ind w:left="426" w:hanging="426"/>
        <w:contextualSpacing w:val="0"/>
        <w:rPr>
          <w:rFonts w:asciiTheme="minorHAnsi" w:hAnsiTheme="minorHAnsi" w:cstheme="minorHAnsi"/>
        </w:rPr>
      </w:pPr>
      <w:r>
        <w:rPr>
          <w:rFonts w:asciiTheme="minorHAnsi" w:hAnsiTheme="minorHAnsi" w:cstheme="minorHAnsi"/>
        </w:rPr>
        <w:t xml:space="preserve">Dr </w:t>
      </w:r>
      <w:r w:rsidR="000A6F98" w:rsidRPr="00973666">
        <w:rPr>
          <w:rFonts w:asciiTheme="minorHAnsi" w:hAnsiTheme="minorHAnsi" w:cstheme="minorHAnsi"/>
        </w:rPr>
        <w:t>Don Bromhead presented methodology and preliminary findings of</w:t>
      </w:r>
      <w:r w:rsidR="00842570">
        <w:rPr>
          <w:rFonts w:asciiTheme="minorHAnsi" w:hAnsiTheme="minorHAnsi" w:cstheme="minorHAnsi"/>
        </w:rPr>
        <w:t xml:space="preserve"> EM vs Logbook congruence</w:t>
      </w:r>
      <w:r w:rsidR="0043057C">
        <w:rPr>
          <w:rFonts w:asciiTheme="minorHAnsi" w:hAnsiTheme="minorHAnsi" w:cstheme="minorHAnsi"/>
        </w:rPr>
        <w:t xml:space="preserve"> research in the ETBF</w:t>
      </w:r>
      <w:r w:rsidR="000A6F98" w:rsidRPr="00973666">
        <w:rPr>
          <w:rFonts w:asciiTheme="minorHAnsi" w:hAnsiTheme="minorHAnsi" w:cstheme="minorHAnsi"/>
        </w:rPr>
        <w:t>.</w:t>
      </w:r>
      <w:r w:rsidR="0043057C">
        <w:rPr>
          <w:rFonts w:asciiTheme="minorHAnsi" w:hAnsiTheme="minorHAnsi" w:cstheme="minorHAnsi"/>
        </w:rPr>
        <w:t xml:space="preserve"> The project is being run by ABARES</w:t>
      </w:r>
      <w:r w:rsidR="00331FAF">
        <w:rPr>
          <w:rFonts w:asciiTheme="minorHAnsi" w:hAnsiTheme="minorHAnsi" w:cstheme="minorHAnsi"/>
        </w:rPr>
        <w:t xml:space="preserve"> on behalf of AFMA.</w:t>
      </w:r>
    </w:p>
    <w:p w14:paraId="14B3B751" w14:textId="52FEA611" w:rsidR="00331FAF" w:rsidRPr="00973666" w:rsidRDefault="00331FAF" w:rsidP="00842570">
      <w:pPr>
        <w:pStyle w:val="ListParagraph"/>
        <w:numPr>
          <w:ilvl w:val="0"/>
          <w:numId w:val="4"/>
        </w:numPr>
        <w:spacing w:before="240" w:after="120"/>
        <w:ind w:left="426" w:hanging="426"/>
        <w:contextualSpacing w:val="0"/>
        <w:rPr>
          <w:rFonts w:asciiTheme="minorHAnsi" w:hAnsiTheme="minorHAnsi" w:cstheme="minorHAnsi"/>
        </w:rPr>
      </w:pPr>
      <w:r>
        <w:rPr>
          <w:rFonts w:asciiTheme="minorHAnsi" w:hAnsiTheme="minorHAnsi" w:cstheme="minorHAnsi"/>
        </w:rPr>
        <w:t xml:space="preserve">Dr Bromhead </w:t>
      </w:r>
      <w:r w:rsidR="00C04190">
        <w:rPr>
          <w:rFonts w:asciiTheme="minorHAnsi" w:hAnsiTheme="minorHAnsi" w:cstheme="minorHAnsi"/>
        </w:rPr>
        <w:t xml:space="preserve">sought advice from the RAG for further inclusions to the research before the project was finalised, such as </w:t>
      </w:r>
      <w:r w:rsidR="008A6DD7">
        <w:rPr>
          <w:rFonts w:asciiTheme="minorHAnsi" w:hAnsiTheme="minorHAnsi" w:cstheme="minorHAnsi"/>
        </w:rPr>
        <w:t>bycatch species of particular interest.</w:t>
      </w:r>
    </w:p>
    <w:p w14:paraId="24FAD28C" w14:textId="416F8F47" w:rsidR="00331FAF" w:rsidRDefault="00331FAF" w:rsidP="00842570">
      <w:pPr>
        <w:pStyle w:val="ListParagraph"/>
        <w:numPr>
          <w:ilvl w:val="0"/>
          <w:numId w:val="4"/>
        </w:numPr>
        <w:spacing w:before="240" w:after="120"/>
        <w:ind w:left="426" w:hanging="426"/>
        <w:contextualSpacing w:val="0"/>
        <w:rPr>
          <w:rFonts w:asciiTheme="minorHAnsi" w:hAnsiTheme="minorHAnsi" w:cstheme="minorHAnsi"/>
        </w:rPr>
      </w:pPr>
      <w:r>
        <w:rPr>
          <w:rFonts w:asciiTheme="minorHAnsi" w:hAnsiTheme="minorHAnsi" w:cstheme="minorHAnsi"/>
        </w:rPr>
        <w:t>The RAG thanked Dr Bromhead for the presentation</w:t>
      </w:r>
      <w:r w:rsidR="008A6DD7">
        <w:rPr>
          <w:rFonts w:asciiTheme="minorHAnsi" w:hAnsiTheme="minorHAnsi" w:cstheme="minorHAnsi"/>
        </w:rPr>
        <w:t xml:space="preserve"> and re</w:t>
      </w:r>
      <w:r w:rsidR="0006737B">
        <w:rPr>
          <w:rFonts w:asciiTheme="minorHAnsi" w:hAnsiTheme="minorHAnsi" w:cstheme="minorHAnsi"/>
        </w:rPr>
        <w:t>commended</w:t>
      </w:r>
      <w:r w:rsidR="008A6DD7">
        <w:rPr>
          <w:rFonts w:asciiTheme="minorHAnsi" w:hAnsiTheme="minorHAnsi" w:cstheme="minorHAnsi"/>
        </w:rPr>
        <w:t xml:space="preserve"> the following species be included in the next version of the report:</w:t>
      </w:r>
    </w:p>
    <w:p w14:paraId="493DEFE6" w14:textId="66CB78E1" w:rsidR="008A6DD7" w:rsidRDefault="008A6DD7" w:rsidP="008A6DD7">
      <w:pPr>
        <w:pStyle w:val="ListParagraph"/>
        <w:numPr>
          <w:ilvl w:val="1"/>
          <w:numId w:val="4"/>
        </w:numPr>
        <w:spacing w:before="240" w:after="120"/>
        <w:contextualSpacing w:val="0"/>
        <w:rPr>
          <w:rFonts w:asciiTheme="minorHAnsi" w:hAnsiTheme="minorHAnsi" w:cstheme="minorHAnsi"/>
        </w:rPr>
      </w:pPr>
      <w:r>
        <w:rPr>
          <w:rFonts w:asciiTheme="minorHAnsi" w:hAnsiTheme="minorHAnsi" w:cstheme="minorHAnsi"/>
        </w:rPr>
        <w:t>Blue Marlin</w:t>
      </w:r>
    </w:p>
    <w:p w14:paraId="26E92DB3" w14:textId="5F3E5B6B" w:rsidR="008A6DD7" w:rsidRDefault="008A6DD7" w:rsidP="008A6DD7">
      <w:pPr>
        <w:pStyle w:val="ListParagraph"/>
        <w:numPr>
          <w:ilvl w:val="1"/>
          <w:numId w:val="4"/>
        </w:numPr>
        <w:spacing w:before="240" w:after="120"/>
        <w:contextualSpacing w:val="0"/>
        <w:rPr>
          <w:rFonts w:asciiTheme="minorHAnsi" w:hAnsiTheme="minorHAnsi" w:cstheme="minorHAnsi"/>
        </w:rPr>
      </w:pPr>
      <w:r>
        <w:rPr>
          <w:rFonts w:asciiTheme="minorHAnsi" w:hAnsiTheme="minorHAnsi" w:cstheme="minorHAnsi"/>
        </w:rPr>
        <w:t>Black Marlin</w:t>
      </w:r>
    </w:p>
    <w:p w14:paraId="0021F3CE" w14:textId="688A90A0" w:rsidR="0006737B" w:rsidRPr="0006737B" w:rsidRDefault="008A6DD7" w:rsidP="0006737B">
      <w:pPr>
        <w:pStyle w:val="ListParagraph"/>
        <w:numPr>
          <w:ilvl w:val="1"/>
          <w:numId w:val="4"/>
        </w:numPr>
        <w:spacing w:before="240" w:after="120"/>
        <w:contextualSpacing w:val="0"/>
        <w:rPr>
          <w:rFonts w:asciiTheme="minorHAnsi" w:hAnsiTheme="minorHAnsi" w:cstheme="minorHAnsi"/>
        </w:rPr>
      </w:pPr>
      <w:r>
        <w:rPr>
          <w:rFonts w:asciiTheme="minorHAnsi" w:hAnsiTheme="minorHAnsi" w:cstheme="minorHAnsi"/>
        </w:rPr>
        <w:t>Shortfin Mako</w:t>
      </w:r>
    </w:p>
    <w:p w14:paraId="2143A801" w14:textId="6B9E8ACE" w:rsidR="00C9291E" w:rsidRPr="008A6DD7" w:rsidRDefault="00C9291E" w:rsidP="008A6DD7">
      <w:pPr>
        <w:pStyle w:val="ListParagraph"/>
        <w:numPr>
          <w:ilvl w:val="0"/>
          <w:numId w:val="4"/>
        </w:numPr>
        <w:spacing w:before="240" w:after="120"/>
        <w:ind w:left="426" w:hanging="426"/>
        <w:contextualSpacing w:val="0"/>
        <w:rPr>
          <w:rFonts w:asciiTheme="minorHAnsi" w:hAnsiTheme="minorHAnsi" w:cstheme="minorHAnsi"/>
        </w:rPr>
      </w:pPr>
      <w:r w:rsidRPr="008A6DD7">
        <w:rPr>
          <w:rFonts w:asciiTheme="minorHAnsi" w:hAnsiTheme="minorHAnsi" w:cstheme="minorHAnsi"/>
        </w:rPr>
        <w:t xml:space="preserve">The RAG </w:t>
      </w:r>
      <w:r w:rsidR="00CE30F4" w:rsidRPr="008A6DD7">
        <w:rPr>
          <w:rFonts w:asciiTheme="minorHAnsi" w:hAnsiTheme="minorHAnsi" w:cstheme="minorHAnsi"/>
        </w:rPr>
        <w:t xml:space="preserve">commended the </w:t>
      </w:r>
      <w:r w:rsidR="009F086D">
        <w:rPr>
          <w:rFonts w:asciiTheme="minorHAnsi" w:hAnsiTheme="minorHAnsi" w:cstheme="minorHAnsi"/>
        </w:rPr>
        <w:t xml:space="preserve">ETBF </w:t>
      </w:r>
      <w:r w:rsidR="00CE30F4" w:rsidRPr="008A6DD7">
        <w:rPr>
          <w:rFonts w:asciiTheme="minorHAnsi" w:hAnsiTheme="minorHAnsi" w:cstheme="minorHAnsi"/>
        </w:rPr>
        <w:t xml:space="preserve">industry </w:t>
      </w:r>
      <w:r w:rsidR="009F086D">
        <w:rPr>
          <w:rFonts w:asciiTheme="minorHAnsi" w:hAnsiTheme="minorHAnsi" w:cstheme="minorHAnsi"/>
        </w:rPr>
        <w:t>for</w:t>
      </w:r>
      <w:r w:rsidR="00CE30F4" w:rsidRPr="008A6DD7">
        <w:rPr>
          <w:rFonts w:asciiTheme="minorHAnsi" w:hAnsiTheme="minorHAnsi" w:cstheme="minorHAnsi"/>
        </w:rPr>
        <w:t xml:space="preserve"> the accuracy of logbook reporting relative to </w:t>
      </w:r>
      <w:r w:rsidR="00701656" w:rsidRPr="008A6DD7">
        <w:rPr>
          <w:rFonts w:asciiTheme="minorHAnsi" w:hAnsiTheme="minorHAnsi" w:cstheme="minorHAnsi"/>
        </w:rPr>
        <w:t>EM footage.</w:t>
      </w:r>
    </w:p>
    <w:p w14:paraId="2BE3BBD3" w14:textId="13D49A9F" w:rsidR="00701656" w:rsidRPr="00842570" w:rsidRDefault="00701656" w:rsidP="00701656">
      <w:pPr>
        <w:rPr>
          <w:rFonts w:asciiTheme="minorHAnsi" w:eastAsiaTheme="majorEastAsia" w:hAnsiTheme="minorHAnsi" w:cstheme="minorHAnsi"/>
          <w:b/>
          <w:bCs/>
          <w:color w:val="093E52"/>
          <w:spacing w:val="-4"/>
          <w:sz w:val="30"/>
          <w:szCs w:val="28"/>
        </w:rPr>
      </w:pPr>
      <w:r w:rsidRPr="00973666">
        <w:rPr>
          <w:rFonts w:asciiTheme="minorHAnsi" w:eastAsiaTheme="majorEastAsia" w:hAnsiTheme="minorHAnsi" w:cstheme="minorHAnsi"/>
          <w:b/>
          <w:bCs/>
          <w:color w:val="093E52"/>
          <w:spacing w:val="-4"/>
          <w:sz w:val="30"/>
          <w:szCs w:val="28"/>
        </w:rPr>
        <w:t>3.2 Dates for next meeting</w:t>
      </w:r>
      <w:bookmarkStart w:id="58" w:name="_Toc77605682"/>
      <w:bookmarkStart w:id="59" w:name="_Toc77679603"/>
      <w:bookmarkStart w:id="60" w:name="_Toc78295976"/>
      <w:bookmarkStart w:id="61" w:name="_Toc78468878"/>
      <w:bookmarkStart w:id="62" w:name="_Toc78549688"/>
      <w:bookmarkStart w:id="63" w:name="_Toc78552162"/>
      <w:bookmarkStart w:id="64" w:name="_Toc78810630"/>
      <w:bookmarkStart w:id="65" w:name="_Toc78825836"/>
      <w:bookmarkStart w:id="66" w:name="_Toc78965484"/>
      <w:bookmarkStart w:id="67" w:name="_Toc78967277"/>
      <w:bookmarkStart w:id="68" w:name="_Toc79008843"/>
      <w:bookmarkStart w:id="69" w:name="_Toc79051434"/>
      <w:bookmarkStart w:id="70" w:name="_Toc79065874"/>
      <w:bookmarkStart w:id="71" w:name="_Toc94865937"/>
      <w:bookmarkStart w:id="72" w:name="_Toc94866115"/>
      <w:bookmarkStart w:id="73" w:name="_Toc94866190"/>
      <w:bookmarkStart w:id="74" w:name="_Toc94895881"/>
      <w:bookmarkStart w:id="75" w:name="_Toc9489598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55084E8F" w14:textId="31C53063" w:rsidR="00E41E07" w:rsidRPr="00842570" w:rsidRDefault="00842570" w:rsidP="00842570">
      <w:pPr>
        <w:pStyle w:val="ListParagraph"/>
        <w:numPr>
          <w:ilvl w:val="0"/>
          <w:numId w:val="4"/>
        </w:numPr>
        <w:spacing w:before="240" w:after="120"/>
        <w:ind w:left="426" w:hanging="426"/>
        <w:contextualSpacing w:val="0"/>
        <w:rPr>
          <w:rFonts w:asciiTheme="minorHAnsi" w:hAnsiTheme="minorHAnsi" w:cstheme="minorHAnsi"/>
        </w:rPr>
      </w:pPr>
      <w:r>
        <w:rPr>
          <w:rFonts w:asciiTheme="minorHAnsi" w:hAnsiTheme="minorHAnsi" w:cstheme="minorHAnsi"/>
        </w:rPr>
        <w:t>The RAG requested AFMA</w:t>
      </w:r>
      <w:r w:rsidR="00923813" w:rsidRPr="00973666">
        <w:rPr>
          <w:rFonts w:asciiTheme="minorHAnsi" w:hAnsiTheme="minorHAnsi" w:cstheme="minorHAnsi"/>
        </w:rPr>
        <w:t xml:space="preserve"> distribute </w:t>
      </w:r>
      <w:r w:rsidR="009336D0" w:rsidRPr="00973666">
        <w:rPr>
          <w:rFonts w:asciiTheme="minorHAnsi" w:hAnsiTheme="minorHAnsi" w:cstheme="minorHAnsi"/>
        </w:rPr>
        <w:t>proposed meeting dates</w:t>
      </w:r>
      <w:r>
        <w:rPr>
          <w:rFonts w:asciiTheme="minorHAnsi" w:hAnsiTheme="minorHAnsi" w:cstheme="minorHAnsi"/>
        </w:rPr>
        <w:t xml:space="preserve"> for 2023</w:t>
      </w:r>
      <w:r w:rsidR="009336D0" w:rsidRPr="00973666">
        <w:rPr>
          <w:rFonts w:asciiTheme="minorHAnsi" w:hAnsiTheme="minorHAnsi" w:cstheme="minorHAnsi"/>
        </w:rPr>
        <w:t xml:space="preserve"> to the RAG out of session.</w:t>
      </w:r>
    </w:p>
    <w:p w14:paraId="14A71954" w14:textId="688AA5BA" w:rsidR="00E41E07" w:rsidRPr="00973666" w:rsidRDefault="00E41E07" w:rsidP="007052EB">
      <w:pPr>
        <w:autoSpaceDE w:val="0"/>
        <w:autoSpaceDN w:val="0"/>
        <w:adjustRightInd w:val="0"/>
        <w:spacing w:after="0" w:line="240" w:lineRule="auto"/>
        <w:rPr>
          <w:rFonts w:asciiTheme="minorHAnsi" w:hAnsiTheme="minorHAnsi" w:cstheme="minorHAnsi"/>
        </w:rPr>
      </w:pPr>
    </w:p>
    <w:p w14:paraId="5F778B28" w14:textId="190E27EA" w:rsidR="00F110CF" w:rsidRPr="0012161F" w:rsidRDefault="0012161F" w:rsidP="001216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rPr>
      </w:pPr>
      <w:r w:rsidRPr="0012161F">
        <w:rPr>
          <w:rFonts w:asciiTheme="minorHAnsi" w:hAnsiTheme="minorHAnsi" w:cstheme="minorHAnsi"/>
          <w:b/>
          <w:bCs/>
        </w:rPr>
        <w:t>Action Item – AFMA to distribute and confirm TTRAG meeting dates for 2023</w:t>
      </w:r>
    </w:p>
    <w:p w14:paraId="0EE0B8F9" w14:textId="7CEA2A40" w:rsidR="00F110CF" w:rsidRPr="00973666" w:rsidRDefault="00F110CF" w:rsidP="007052EB">
      <w:pPr>
        <w:autoSpaceDE w:val="0"/>
        <w:autoSpaceDN w:val="0"/>
        <w:adjustRightInd w:val="0"/>
        <w:spacing w:after="0" w:line="240" w:lineRule="auto"/>
        <w:rPr>
          <w:rFonts w:asciiTheme="minorHAnsi" w:hAnsiTheme="minorHAnsi" w:cstheme="minorHAnsi"/>
        </w:rPr>
      </w:pPr>
    </w:p>
    <w:p w14:paraId="1F3B80EA" w14:textId="77777777" w:rsidR="00500710" w:rsidRPr="00973666" w:rsidRDefault="00500710" w:rsidP="00500710">
      <w:pPr>
        <w:spacing w:before="240" w:after="120"/>
        <w:rPr>
          <w:rFonts w:asciiTheme="minorHAnsi" w:hAnsiTheme="minorHAnsi" w:cstheme="minorHAnsi"/>
        </w:rPr>
      </w:pPr>
    </w:p>
    <w:p w14:paraId="23FF1D2A" w14:textId="77777777" w:rsidR="00500710" w:rsidRPr="00973666" w:rsidRDefault="00500710" w:rsidP="00500710">
      <w:pPr>
        <w:pStyle w:val="ListParagraph"/>
        <w:spacing w:before="240" w:after="120"/>
        <w:ind w:left="426"/>
        <w:contextualSpacing w:val="0"/>
        <w:rPr>
          <w:rFonts w:asciiTheme="minorHAnsi" w:hAnsiTheme="minorHAnsi" w:cstheme="minorHAnsi"/>
        </w:rPr>
      </w:pPr>
    </w:p>
    <w:p w14:paraId="5657E984" w14:textId="77777777" w:rsidR="00500710" w:rsidRPr="00973666" w:rsidRDefault="00500710" w:rsidP="007052EB">
      <w:pPr>
        <w:autoSpaceDE w:val="0"/>
        <w:autoSpaceDN w:val="0"/>
        <w:adjustRightInd w:val="0"/>
        <w:spacing w:after="0" w:line="240" w:lineRule="auto"/>
        <w:rPr>
          <w:rFonts w:asciiTheme="minorHAnsi" w:hAnsiTheme="minorHAnsi" w:cstheme="minorHAnsi"/>
        </w:rPr>
      </w:pPr>
    </w:p>
    <w:p w14:paraId="1E27E8D4" w14:textId="71B88119" w:rsidR="00F110CF" w:rsidRPr="00973666" w:rsidRDefault="00F110CF" w:rsidP="007052EB">
      <w:pPr>
        <w:autoSpaceDE w:val="0"/>
        <w:autoSpaceDN w:val="0"/>
        <w:adjustRightInd w:val="0"/>
        <w:spacing w:after="0" w:line="240" w:lineRule="auto"/>
        <w:rPr>
          <w:rFonts w:asciiTheme="minorHAnsi" w:hAnsiTheme="minorHAnsi" w:cstheme="minorHAnsi"/>
        </w:rPr>
      </w:pPr>
    </w:p>
    <w:p w14:paraId="4E3DA114" w14:textId="3A580472" w:rsidR="00F110CF" w:rsidRPr="00973666" w:rsidRDefault="00F110CF" w:rsidP="007052EB">
      <w:pPr>
        <w:autoSpaceDE w:val="0"/>
        <w:autoSpaceDN w:val="0"/>
        <w:adjustRightInd w:val="0"/>
        <w:spacing w:after="0" w:line="240" w:lineRule="auto"/>
        <w:rPr>
          <w:rFonts w:asciiTheme="minorHAnsi" w:hAnsiTheme="minorHAnsi" w:cstheme="minorHAnsi"/>
        </w:rPr>
      </w:pPr>
    </w:p>
    <w:p w14:paraId="5DAF69D8" w14:textId="664501FC" w:rsidR="00F110CF" w:rsidRPr="00973666" w:rsidRDefault="00F110CF" w:rsidP="007052EB">
      <w:pPr>
        <w:autoSpaceDE w:val="0"/>
        <w:autoSpaceDN w:val="0"/>
        <w:adjustRightInd w:val="0"/>
        <w:spacing w:after="0" w:line="240" w:lineRule="auto"/>
        <w:rPr>
          <w:rFonts w:asciiTheme="minorHAnsi" w:hAnsiTheme="minorHAnsi" w:cstheme="minorHAnsi"/>
        </w:rPr>
      </w:pPr>
    </w:p>
    <w:p w14:paraId="006A18A9" w14:textId="66936E79" w:rsidR="00F110CF" w:rsidRPr="00973666" w:rsidRDefault="00F110CF" w:rsidP="007052EB">
      <w:pPr>
        <w:autoSpaceDE w:val="0"/>
        <w:autoSpaceDN w:val="0"/>
        <w:adjustRightInd w:val="0"/>
        <w:spacing w:after="0" w:line="240" w:lineRule="auto"/>
        <w:rPr>
          <w:rFonts w:asciiTheme="minorHAnsi" w:hAnsiTheme="minorHAnsi" w:cstheme="minorHAnsi"/>
        </w:rPr>
      </w:pPr>
    </w:p>
    <w:p w14:paraId="4102073A" w14:textId="65126876" w:rsidR="00F110CF" w:rsidRPr="00973666" w:rsidRDefault="00F110CF" w:rsidP="007052EB">
      <w:pPr>
        <w:autoSpaceDE w:val="0"/>
        <w:autoSpaceDN w:val="0"/>
        <w:adjustRightInd w:val="0"/>
        <w:spacing w:after="0" w:line="240" w:lineRule="auto"/>
        <w:rPr>
          <w:rFonts w:asciiTheme="minorHAnsi" w:hAnsiTheme="minorHAnsi" w:cstheme="minorHAnsi"/>
        </w:rPr>
      </w:pPr>
    </w:p>
    <w:p w14:paraId="153560A0" w14:textId="2F9D5332" w:rsidR="00F110CF" w:rsidRPr="00D65E6E" w:rsidRDefault="00F110CF" w:rsidP="00D65E6E">
      <w:pPr>
        <w:spacing w:before="240" w:after="120"/>
        <w:rPr>
          <w:rFonts w:asciiTheme="minorHAnsi" w:eastAsiaTheme="majorEastAsia" w:hAnsiTheme="minorHAnsi" w:cstheme="minorHAnsi"/>
          <w:b/>
          <w:bCs/>
          <w:color w:val="093E52"/>
          <w:spacing w:val="-4"/>
          <w:sz w:val="30"/>
          <w:szCs w:val="28"/>
        </w:rPr>
      </w:pPr>
    </w:p>
    <w:tbl>
      <w:tblPr>
        <w:tblpPr w:leftFromText="180" w:rightFromText="180" w:vertAnchor="text" w:horzAnchor="margin" w:tblpXSpec="right" w:tblpY="9"/>
        <w:tblW w:w="9427" w:type="dxa"/>
        <w:jc w:val="right"/>
        <w:tblLook w:val="0000" w:firstRow="0" w:lastRow="0" w:firstColumn="0" w:lastColumn="0" w:noHBand="0" w:noVBand="0"/>
      </w:tblPr>
      <w:tblGrid>
        <w:gridCol w:w="9427"/>
      </w:tblGrid>
      <w:tr w:rsidR="00F110CF" w:rsidRPr="00973666" w14:paraId="1CCAEEB3" w14:textId="77777777" w:rsidTr="0048441F">
        <w:trPr>
          <w:trHeight w:val="285"/>
          <w:jc w:val="right"/>
        </w:trPr>
        <w:tc>
          <w:tcPr>
            <w:tcW w:w="9427" w:type="dxa"/>
            <w:shd w:val="clear" w:color="auto" w:fill="auto"/>
          </w:tcPr>
          <w:p w14:paraId="0F03420F" w14:textId="77777777" w:rsidR="00952BB4" w:rsidRDefault="00952BB4" w:rsidP="00500710">
            <w:pPr>
              <w:pStyle w:val="Heading2"/>
              <w:pBdr>
                <w:bottom w:val="none" w:sz="0" w:space="0" w:color="auto"/>
              </w:pBdr>
              <w:ind w:left="709"/>
              <w:rPr>
                <w:rFonts w:asciiTheme="minorHAnsi" w:hAnsiTheme="minorHAnsi" w:cstheme="minorHAnsi"/>
                <w:iCs/>
              </w:rPr>
            </w:pPr>
            <w:bookmarkStart w:id="76" w:name="_Toc114127514"/>
          </w:p>
          <w:p w14:paraId="1540A3E1" w14:textId="77777777" w:rsidR="00952BB4" w:rsidRDefault="00952BB4" w:rsidP="00500710">
            <w:pPr>
              <w:pStyle w:val="Heading2"/>
              <w:pBdr>
                <w:bottom w:val="none" w:sz="0" w:space="0" w:color="auto"/>
              </w:pBdr>
              <w:ind w:left="709"/>
              <w:rPr>
                <w:rFonts w:asciiTheme="minorHAnsi" w:hAnsiTheme="minorHAnsi" w:cstheme="minorHAnsi"/>
                <w:iCs/>
              </w:rPr>
            </w:pPr>
          </w:p>
          <w:p w14:paraId="641327D7" w14:textId="77777777" w:rsidR="00952BB4" w:rsidRDefault="00952BB4" w:rsidP="00500710">
            <w:pPr>
              <w:pStyle w:val="Heading2"/>
              <w:pBdr>
                <w:bottom w:val="none" w:sz="0" w:space="0" w:color="auto"/>
              </w:pBdr>
              <w:ind w:left="709"/>
              <w:rPr>
                <w:rFonts w:asciiTheme="minorHAnsi" w:hAnsiTheme="minorHAnsi" w:cstheme="minorHAnsi"/>
                <w:iCs/>
              </w:rPr>
            </w:pPr>
          </w:p>
          <w:p w14:paraId="08779430" w14:textId="6BDBA343" w:rsidR="00F110CF" w:rsidRPr="00973666" w:rsidRDefault="00F110CF" w:rsidP="00500710">
            <w:pPr>
              <w:pStyle w:val="Heading2"/>
              <w:pBdr>
                <w:bottom w:val="none" w:sz="0" w:space="0" w:color="auto"/>
              </w:pBdr>
              <w:ind w:left="709"/>
              <w:rPr>
                <w:rFonts w:asciiTheme="minorHAnsi" w:hAnsiTheme="minorHAnsi" w:cstheme="minorHAnsi"/>
                <w:iCs/>
              </w:rPr>
            </w:pPr>
            <w:r w:rsidRPr="00973666">
              <w:rPr>
                <w:rFonts w:asciiTheme="minorHAnsi" w:hAnsiTheme="minorHAnsi" w:cstheme="minorHAnsi"/>
                <w:iCs/>
              </w:rPr>
              <w:lastRenderedPageBreak/>
              <w:t>APPENDIX A</w:t>
            </w:r>
            <w:bookmarkEnd w:id="76"/>
          </w:p>
          <w:p w14:paraId="794D127B" w14:textId="7F3AA923" w:rsidR="00F110CF" w:rsidRPr="00973666" w:rsidRDefault="00F110CF" w:rsidP="00500710">
            <w:pPr>
              <w:pStyle w:val="Heading2"/>
              <w:pBdr>
                <w:bottom w:val="none" w:sz="0" w:space="0" w:color="auto"/>
              </w:pBdr>
              <w:ind w:left="709"/>
              <w:rPr>
                <w:rFonts w:asciiTheme="minorHAnsi" w:hAnsiTheme="minorHAnsi" w:cstheme="minorHAnsi"/>
                <w:iCs/>
              </w:rPr>
            </w:pPr>
            <w:bookmarkStart w:id="77" w:name="_Toc114127515"/>
            <w:r w:rsidRPr="00973666">
              <w:rPr>
                <w:rFonts w:asciiTheme="minorHAnsi" w:eastAsia="Times New Roman" w:hAnsiTheme="minorHAnsi" w:cstheme="minorHAnsi"/>
                <w:bCs w:val="0"/>
                <w:iCs/>
                <w:sz w:val="26"/>
                <w:szCs w:val="26"/>
              </w:rPr>
              <w:t>Tropical Tuna Resource Assessment Group</w:t>
            </w:r>
            <w:bookmarkEnd w:id="77"/>
          </w:p>
        </w:tc>
      </w:tr>
      <w:tr w:rsidR="00F110CF" w:rsidRPr="00973666" w14:paraId="55E92CD8" w14:textId="77777777" w:rsidTr="0048441F">
        <w:trPr>
          <w:trHeight w:val="165"/>
          <w:jc w:val="right"/>
        </w:trPr>
        <w:tc>
          <w:tcPr>
            <w:tcW w:w="9427" w:type="dxa"/>
            <w:tcBorders>
              <w:bottom w:val="single" w:sz="12" w:space="0" w:color="093E52"/>
            </w:tcBorders>
            <w:shd w:val="clear" w:color="auto" w:fill="auto"/>
          </w:tcPr>
          <w:p w14:paraId="3033FFCD" w14:textId="579F4F5D" w:rsidR="00F110CF" w:rsidRPr="00973666" w:rsidRDefault="00F110CF" w:rsidP="0048441F">
            <w:pPr>
              <w:pStyle w:val="Heading4"/>
              <w:spacing w:before="0" w:after="0"/>
              <w:jc w:val="right"/>
              <w:rPr>
                <w:rFonts w:asciiTheme="minorHAnsi" w:hAnsiTheme="minorHAnsi" w:cstheme="minorHAnsi"/>
              </w:rPr>
            </w:pPr>
            <w:r w:rsidRPr="00973666">
              <w:rPr>
                <w:rFonts w:asciiTheme="minorHAnsi" w:hAnsiTheme="minorHAnsi" w:cstheme="minorHAnsi"/>
              </w:rPr>
              <w:lastRenderedPageBreak/>
              <w:t>TTRAG 3</w:t>
            </w:r>
            <w:r w:rsidR="00622151">
              <w:rPr>
                <w:rFonts w:asciiTheme="minorHAnsi" w:hAnsiTheme="minorHAnsi" w:cstheme="minorHAnsi"/>
              </w:rPr>
              <w:t>6</w:t>
            </w:r>
          </w:p>
        </w:tc>
      </w:tr>
    </w:tbl>
    <w:p w14:paraId="6D6A3E59" w14:textId="77777777" w:rsidR="00F110CF" w:rsidRPr="00973666" w:rsidRDefault="00F110CF" w:rsidP="00F110CF">
      <w:pPr>
        <w:pStyle w:val="AFMAbodytext"/>
        <w:tabs>
          <w:tab w:val="clear" w:pos="284"/>
          <w:tab w:val="clear" w:pos="567"/>
          <w:tab w:val="clear" w:pos="851"/>
        </w:tabs>
        <w:spacing w:before="240" w:after="120"/>
        <w:ind w:left="360"/>
        <w:jc w:val="center"/>
        <w:rPr>
          <w:rFonts w:asciiTheme="minorHAnsi" w:eastAsia="Times New Roman" w:hAnsiTheme="minorHAnsi" w:cstheme="minorHAnsi"/>
          <w:b/>
          <w:iCs/>
          <w:color w:val="093E52"/>
          <w:spacing w:val="-4"/>
          <w:sz w:val="26"/>
          <w:szCs w:val="26"/>
        </w:rPr>
      </w:pPr>
    </w:p>
    <w:p w14:paraId="1FE6BB0B" w14:textId="42DA5BA7" w:rsidR="00F110CF" w:rsidRPr="00973666" w:rsidRDefault="00C6359E" w:rsidP="00F110CF">
      <w:pPr>
        <w:pStyle w:val="AFMAbodytext"/>
        <w:tabs>
          <w:tab w:val="clear" w:pos="284"/>
          <w:tab w:val="clear" w:pos="567"/>
          <w:tab w:val="clear" w:pos="851"/>
        </w:tabs>
        <w:spacing w:before="240" w:after="120"/>
        <w:ind w:left="360"/>
        <w:jc w:val="center"/>
        <w:rPr>
          <w:rFonts w:asciiTheme="minorHAnsi" w:eastAsia="Times New Roman" w:hAnsiTheme="minorHAnsi" w:cstheme="minorHAnsi"/>
          <w:b/>
          <w:iCs/>
          <w:color w:val="093E52"/>
          <w:spacing w:val="-4"/>
          <w:sz w:val="26"/>
          <w:szCs w:val="26"/>
        </w:rPr>
      </w:pPr>
      <w:r>
        <w:rPr>
          <w:rFonts w:asciiTheme="minorHAnsi" w:eastAsia="Times New Roman" w:hAnsiTheme="minorHAnsi" w:cstheme="minorHAnsi"/>
          <w:b/>
          <w:iCs/>
          <w:color w:val="093E52"/>
          <w:spacing w:val="-4"/>
          <w:sz w:val="26"/>
          <w:szCs w:val="26"/>
        </w:rPr>
        <w:t>ADOPTED</w:t>
      </w:r>
      <w:r w:rsidR="00F110CF" w:rsidRPr="00973666">
        <w:rPr>
          <w:rFonts w:asciiTheme="minorHAnsi" w:eastAsia="Times New Roman" w:hAnsiTheme="minorHAnsi" w:cstheme="minorHAnsi"/>
          <w:b/>
          <w:iCs/>
          <w:color w:val="093E52"/>
          <w:spacing w:val="-4"/>
          <w:sz w:val="26"/>
          <w:szCs w:val="26"/>
        </w:rPr>
        <w:t xml:space="preserve"> AGENDA Video Conference – </w:t>
      </w:r>
      <w:r w:rsidR="00946A0F">
        <w:rPr>
          <w:rFonts w:asciiTheme="minorHAnsi" w:eastAsia="Times New Roman" w:hAnsiTheme="minorHAnsi" w:cstheme="minorHAnsi"/>
          <w:b/>
          <w:iCs/>
          <w:color w:val="093E52"/>
          <w:spacing w:val="-4"/>
          <w:sz w:val="26"/>
          <w:szCs w:val="26"/>
        </w:rPr>
        <w:t>13</w:t>
      </w:r>
      <w:r w:rsidR="00F110CF" w:rsidRPr="00973666">
        <w:rPr>
          <w:rFonts w:asciiTheme="minorHAnsi" w:eastAsia="Times New Roman" w:hAnsiTheme="minorHAnsi" w:cstheme="minorHAnsi"/>
          <w:b/>
          <w:iCs/>
          <w:color w:val="093E52"/>
          <w:spacing w:val="-4"/>
          <w:sz w:val="26"/>
          <w:szCs w:val="26"/>
        </w:rPr>
        <w:t>- September 202</w:t>
      </w:r>
      <w:r w:rsidR="00622151">
        <w:rPr>
          <w:rFonts w:asciiTheme="minorHAnsi" w:eastAsia="Times New Roman" w:hAnsiTheme="minorHAnsi" w:cstheme="minorHAnsi"/>
          <w:b/>
          <w:iCs/>
          <w:color w:val="093E52"/>
          <w:spacing w:val="-4"/>
          <w:sz w:val="26"/>
          <w:szCs w:val="26"/>
        </w:rPr>
        <w:t>2</w:t>
      </w:r>
    </w:p>
    <w:p w14:paraId="71A25F3F" w14:textId="77777777" w:rsidR="00F110CF" w:rsidRPr="00973666" w:rsidRDefault="00F110CF" w:rsidP="00F110CF">
      <w:pPr>
        <w:pStyle w:val="afmabodytext0"/>
        <w:spacing w:before="220" w:beforeAutospacing="0" w:after="120" w:afterAutospacing="0" w:line="280" w:lineRule="atLeast"/>
        <w:ind w:left="360" w:hanging="360"/>
        <w:jc w:val="center"/>
        <w:rPr>
          <w:rFonts w:asciiTheme="minorHAnsi" w:hAnsiTheme="minorHAnsi" w:cstheme="minorHAnsi"/>
          <w:b/>
          <w:bCs/>
          <w:color w:val="093E52"/>
          <w:spacing w:val="-4"/>
          <w:sz w:val="26"/>
          <w:szCs w:val="26"/>
        </w:rPr>
      </w:pPr>
      <w:r w:rsidRPr="00973666">
        <w:rPr>
          <w:rFonts w:asciiTheme="minorHAnsi" w:hAnsiTheme="minorHAnsi" w:cstheme="minorHAnsi"/>
          <w:b/>
          <w:bCs/>
          <w:color w:val="093E52"/>
          <w:spacing w:val="-4"/>
          <w:sz w:val="26"/>
          <w:szCs w:val="26"/>
        </w:rPr>
        <w:t>Day 1</w:t>
      </w:r>
    </w:p>
    <w:p w14:paraId="40A587CA" w14:textId="77777777" w:rsidR="00F110CF" w:rsidRPr="00973666" w:rsidRDefault="00F110CF" w:rsidP="0072795C">
      <w:pPr>
        <w:pStyle w:val="AFMAbodytext"/>
        <w:numPr>
          <w:ilvl w:val="0"/>
          <w:numId w:val="5"/>
        </w:numPr>
        <w:spacing w:before="240" w:after="120"/>
        <w:jc w:val="both"/>
        <w:rPr>
          <w:rFonts w:asciiTheme="minorHAnsi" w:eastAsia="Times New Roman" w:hAnsiTheme="minorHAnsi" w:cstheme="minorHAnsi"/>
          <w:b/>
          <w:iCs/>
          <w:color w:val="093E52"/>
          <w:spacing w:val="-4"/>
          <w:sz w:val="26"/>
          <w:szCs w:val="26"/>
        </w:rPr>
      </w:pPr>
      <w:r w:rsidRPr="00973666">
        <w:rPr>
          <w:rFonts w:asciiTheme="minorHAnsi" w:eastAsia="Times New Roman" w:hAnsiTheme="minorHAnsi" w:cstheme="minorHAnsi"/>
          <w:b/>
          <w:iCs/>
          <w:color w:val="093E52"/>
          <w:spacing w:val="-4"/>
          <w:sz w:val="26"/>
          <w:szCs w:val="26"/>
        </w:rPr>
        <w:t>Preliminaries</w:t>
      </w:r>
    </w:p>
    <w:p w14:paraId="29572B6C" w14:textId="77777777" w:rsidR="00F110CF" w:rsidRPr="00973666" w:rsidRDefault="00F110CF" w:rsidP="0072795C">
      <w:pPr>
        <w:pStyle w:val="AFMAbodytext"/>
        <w:numPr>
          <w:ilvl w:val="1"/>
          <w:numId w:val="5"/>
        </w:numPr>
        <w:tabs>
          <w:tab w:val="clear" w:pos="284"/>
          <w:tab w:val="clear" w:pos="567"/>
          <w:tab w:val="clear" w:pos="851"/>
        </w:tabs>
        <w:spacing w:before="60"/>
        <w:jc w:val="both"/>
        <w:rPr>
          <w:rFonts w:asciiTheme="minorHAnsi" w:eastAsia="Times New Roman" w:hAnsiTheme="minorHAnsi" w:cstheme="minorHAnsi"/>
          <w:szCs w:val="22"/>
          <w:lang w:eastAsia="en-AU"/>
        </w:rPr>
      </w:pPr>
      <w:r w:rsidRPr="00973666">
        <w:rPr>
          <w:rFonts w:asciiTheme="minorHAnsi" w:eastAsia="Times New Roman" w:hAnsiTheme="minorHAnsi" w:cstheme="minorHAnsi"/>
          <w:szCs w:val="22"/>
          <w:lang w:eastAsia="en-AU"/>
        </w:rPr>
        <w:t xml:space="preserve">Welcome and apologies </w:t>
      </w:r>
    </w:p>
    <w:p w14:paraId="10299C50" w14:textId="77777777" w:rsidR="00F110CF" w:rsidRPr="00973666" w:rsidRDefault="00F110CF" w:rsidP="0072795C">
      <w:pPr>
        <w:pStyle w:val="AFMAbodytext"/>
        <w:numPr>
          <w:ilvl w:val="1"/>
          <w:numId w:val="5"/>
        </w:numPr>
        <w:tabs>
          <w:tab w:val="clear" w:pos="284"/>
          <w:tab w:val="clear" w:pos="567"/>
          <w:tab w:val="clear" w:pos="851"/>
        </w:tabs>
        <w:spacing w:before="60"/>
        <w:jc w:val="both"/>
        <w:rPr>
          <w:rFonts w:asciiTheme="minorHAnsi" w:eastAsia="Times New Roman" w:hAnsiTheme="minorHAnsi" w:cstheme="minorHAnsi"/>
          <w:szCs w:val="22"/>
          <w:lang w:eastAsia="en-AU"/>
        </w:rPr>
      </w:pPr>
      <w:r w:rsidRPr="00973666">
        <w:rPr>
          <w:rFonts w:asciiTheme="minorHAnsi" w:eastAsia="Times New Roman" w:hAnsiTheme="minorHAnsi" w:cstheme="minorHAnsi"/>
          <w:szCs w:val="22"/>
          <w:lang w:eastAsia="en-AU"/>
        </w:rPr>
        <w:t xml:space="preserve">Pecuniary interest declarations </w:t>
      </w:r>
    </w:p>
    <w:p w14:paraId="275E66E1" w14:textId="77777777" w:rsidR="00F110CF" w:rsidRPr="00973666" w:rsidRDefault="00F110CF" w:rsidP="0072795C">
      <w:pPr>
        <w:pStyle w:val="AFMAbodytext"/>
        <w:numPr>
          <w:ilvl w:val="1"/>
          <w:numId w:val="5"/>
        </w:numPr>
        <w:tabs>
          <w:tab w:val="clear" w:pos="284"/>
          <w:tab w:val="clear" w:pos="567"/>
          <w:tab w:val="clear" w:pos="851"/>
        </w:tabs>
        <w:spacing w:before="60"/>
        <w:jc w:val="both"/>
        <w:rPr>
          <w:rFonts w:asciiTheme="minorHAnsi" w:eastAsia="Times New Roman" w:hAnsiTheme="minorHAnsi" w:cstheme="minorHAnsi"/>
          <w:szCs w:val="22"/>
          <w:lang w:eastAsia="en-AU"/>
        </w:rPr>
      </w:pPr>
      <w:r w:rsidRPr="00973666">
        <w:rPr>
          <w:rFonts w:asciiTheme="minorHAnsi" w:eastAsia="Times New Roman" w:hAnsiTheme="minorHAnsi" w:cstheme="minorHAnsi"/>
          <w:szCs w:val="22"/>
          <w:lang w:eastAsia="en-AU"/>
        </w:rPr>
        <w:t>Adoption of Agenda</w:t>
      </w:r>
    </w:p>
    <w:p w14:paraId="6B9D99F5" w14:textId="77777777" w:rsidR="00F110CF" w:rsidRPr="00973666" w:rsidRDefault="00F110CF" w:rsidP="0072795C">
      <w:pPr>
        <w:pStyle w:val="AFMAbodytext"/>
        <w:numPr>
          <w:ilvl w:val="1"/>
          <w:numId w:val="5"/>
        </w:numPr>
        <w:tabs>
          <w:tab w:val="clear" w:pos="284"/>
          <w:tab w:val="clear" w:pos="567"/>
          <w:tab w:val="clear" w:pos="851"/>
        </w:tabs>
        <w:spacing w:before="60"/>
        <w:jc w:val="both"/>
        <w:rPr>
          <w:rFonts w:asciiTheme="minorHAnsi" w:eastAsia="Times New Roman" w:hAnsiTheme="minorHAnsi" w:cstheme="minorHAnsi"/>
          <w:szCs w:val="22"/>
          <w:lang w:eastAsia="en-AU"/>
        </w:rPr>
      </w:pPr>
      <w:r w:rsidRPr="00973666">
        <w:rPr>
          <w:rFonts w:asciiTheme="minorHAnsi" w:eastAsia="Times New Roman" w:hAnsiTheme="minorHAnsi" w:cstheme="minorHAnsi"/>
          <w:szCs w:val="22"/>
          <w:lang w:eastAsia="en-AU"/>
        </w:rPr>
        <w:t>Adoption of Minutes</w:t>
      </w:r>
    </w:p>
    <w:p w14:paraId="18282C24" w14:textId="77777777" w:rsidR="00F110CF" w:rsidRPr="00973666" w:rsidRDefault="00F110CF" w:rsidP="0072795C">
      <w:pPr>
        <w:pStyle w:val="AFMAbodytext"/>
        <w:numPr>
          <w:ilvl w:val="1"/>
          <w:numId w:val="5"/>
        </w:numPr>
        <w:tabs>
          <w:tab w:val="clear" w:pos="284"/>
          <w:tab w:val="clear" w:pos="567"/>
          <w:tab w:val="clear" w:pos="851"/>
        </w:tabs>
        <w:spacing w:before="60"/>
        <w:jc w:val="both"/>
        <w:rPr>
          <w:rFonts w:asciiTheme="minorHAnsi" w:eastAsia="Times New Roman" w:hAnsiTheme="minorHAnsi" w:cstheme="minorHAnsi"/>
          <w:szCs w:val="22"/>
          <w:lang w:eastAsia="en-AU"/>
        </w:rPr>
      </w:pPr>
      <w:r w:rsidRPr="00973666">
        <w:rPr>
          <w:rFonts w:asciiTheme="minorHAnsi" w:eastAsia="Times New Roman" w:hAnsiTheme="minorHAnsi" w:cstheme="minorHAnsi"/>
          <w:szCs w:val="22"/>
          <w:lang w:eastAsia="en-AU"/>
        </w:rPr>
        <w:t>Actions Arising</w:t>
      </w:r>
    </w:p>
    <w:p w14:paraId="5832165A" w14:textId="77777777" w:rsidR="00F110CF" w:rsidRPr="00973666" w:rsidRDefault="00F110CF" w:rsidP="0072795C">
      <w:pPr>
        <w:pStyle w:val="AFMAbodytext"/>
        <w:numPr>
          <w:ilvl w:val="1"/>
          <w:numId w:val="5"/>
        </w:numPr>
        <w:tabs>
          <w:tab w:val="clear" w:pos="284"/>
          <w:tab w:val="clear" w:pos="567"/>
          <w:tab w:val="clear" w:pos="851"/>
        </w:tabs>
        <w:spacing w:before="60"/>
        <w:jc w:val="both"/>
        <w:rPr>
          <w:rFonts w:asciiTheme="minorHAnsi" w:eastAsia="Times New Roman" w:hAnsiTheme="minorHAnsi" w:cstheme="minorHAnsi"/>
          <w:szCs w:val="22"/>
          <w:lang w:eastAsia="en-AU"/>
        </w:rPr>
      </w:pPr>
      <w:r w:rsidRPr="00973666">
        <w:rPr>
          <w:rFonts w:asciiTheme="minorHAnsi" w:eastAsia="Times New Roman" w:hAnsiTheme="minorHAnsi" w:cstheme="minorHAnsi"/>
          <w:szCs w:val="22"/>
          <w:lang w:eastAsia="en-AU"/>
        </w:rPr>
        <w:t>Out of session correspondence</w:t>
      </w:r>
    </w:p>
    <w:p w14:paraId="1AEB95B9" w14:textId="77777777" w:rsidR="00F110CF" w:rsidRPr="00973666" w:rsidRDefault="00F110CF" w:rsidP="0072795C">
      <w:pPr>
        <w:pStyle w:val="AFMAbodytext"/>
        <w:numPr>
          <w:ilvl w:val="0"/>
          <w:numId w:val="5"/>
        </w:numPr>
        <w:spacing w:before="240" w:after="120"/>
        <w:jc w:val="both"/>
        <w:rPr>
          <w:rFonts w:asciiTheme="minorHAnsi" w:eastAsia="Times New Roman" w:hAnsiTheme="minorHAnsi" w:cstheme="minorHAnsi"/>
          <w:b/>
          <w:iCs/>
          <w:color w:val="093E52"/>
          <w:spacing w:val="-4"/>
          <w:sz w:val="26"/>
          <w:szCs w:val="26"/>
        </w:rPr>
      </w:pPr>
      <w:r w:rsidRPr="00973666">
        <w:rPr>
          <w:rFonts w:asciiTheme="minorHAnsi" w:eastAsia="Times New Roman" w:hAnsiTheme="minorHAnsi" w:cstheme="minorHAnsi"/>
          <w:b/>
          <w:bCs/>
          <w:color w:val="093E52"/>
          <w:spacing w:val="-4"/>
          <w:sz w:val="26"/>
          <w:szCs w:val="26"/>
        </w:rPr>
        <w:t>Review of Fishery Indicators</w:t>
      </w:r>
    </w:p>
    <w:p w14:paraId="013723F8" w14:textId="07115DF8" w:rsidR="00F110CF" w:rsidRPr="00557B90" w:rsidRDefault="00F110CF" w:rsidP="00557B90">
      <w:pPr>
        <w:pStyle w:val="AFMAbodytext"/>
        <w:numPr>
          <w:ilvl w:val="1"/>
          <w:numId w:val="5"/>
        </w:numPr>
        <w:tabs>
          <w:tab w:val="clear" w:pos="284"/>
          <w:tab w:val="clear" w:pos="567"/>
          <w:tab w:val="clear" w:pos="851"/>
        </w:tabs>
        <w:spacing w:before="60"/>
        <w:jc w:val="both"/>
        <w:rPr>
          <w:rFonts w:asciiTheme="minorHAnsi" w:eastAsia="Times New Roman" w:hAnsiTheme="minorHAnsi" w:cstheme="minorHAnsi"/>
          <w:szCs w:val="22"/>
          <w:lang w:eastAsia="en-AU"/>
        </w:rPr>
      </w:pPr>
      <w:r w:rsidRPr="00973666">
        <w:rPr>
          <w:rFonts w:asciiTheme="minorHAnsi" w:eastAsia="Times New Roman" w:hAnsiTheme="minorHAnsi" w:cstheme="minorHAnsi"/>
          <w:szCs w:val="22"/>
          <w:lang w:eastAsia="en-AU"/>
        </w:rPr>
        <w:t>South West Pacific Data – update (CSIRO)</w:t>
      </w:r>
    </w:p>
    <w:p w14:paraId="27FEC46C" w14:textId="7805DD7E" w:rsidR="00F110CF" w:rsidRPr="00557B90" w:rsidRDefault="00F110CF" w:rsidP="00557B90">
      <w:pPr>
        <w:pStyle w:val="AFMAbodytext"/>
        <w:numPr>
          <w:ilvl w:val="1"/>
          <w:numId w:val="5"/>
        </w:numPr>
        <w:tabs>
          <w:tab w:val="clear" w:pos="284"/>
          <w:tab w:val="clear" w:pos="567"/>
          <w:tab w:val="clear" w:pos="851"/>
        </w:tabs>
        <w:spacing w:before="60"/>
        <w:jc w:val="both"/>
        <w:rPr>
          <w:rFonts w:asciiTheme="minorHAnsi" w:eastAsia="Times New Roman" w:hAnsiTheme="minorHAnsi" w:cstheme="minorHAnsi"/>
          <w:szCs w:val="22"/>
          <w:lang w:eastAsia="en-AU"/>
        </w:rPr>
      </w:pPr>
      <w:r w:rsidRPr="00973666">
        <w:rPr>
          <w:rFonts w:asciiTheme="minorHAnsi" w:hAnsiTheme="minorHAnsi" w:cstheme="minorHAnsi"/>
          <w:szCs w:val="22"/>
        </w:rPr>
        <w:t>ETBF Economic indicators (ABARES)</w:t>
      </w:r>
    </w:p>
    <w:p w14:paraId="15270F35" w14:textId="77777777" w:rsidR="00557B90" w:rsidRDefault="00F110CF" w:rsidP="00557B90">
      <w:pPr>
        <w:pStyle w:val="AFMAbodytext"/>
        <w:numPr>
          <w:ilvl w:val="1"/>
          <w:numId w:val="5"/>
        </w:numPr>
        <w:tabs>
          <w:tab w:val="clear" w:pos="284"/>
          <w:tab w:val="clear" w:pos="567"/>
          <w:tab w:val="clear" w:pos="851"/>
        </w:tabs>
        <w:spacing w:before="60"/>
        <w:jc w:val="both"/>
        <w:rPr>
          <w:rFonts w:asciiTheme="minorHAnsi" w:eastAsia="Times New Roman" w:hAnsiTheme="minorHAnsi" w:cstheme="minorHAnsi"/>
          <w:szCs w:val="22"/>
          <w:lang w:eastAsia="en-AU"/>
        </w:rPr>
      </w:pPr>
      <w:r w:rsidRPr="00973666">
        <w:rPr>
          <w:rFonts w:asciiTheme="minorHAnsi" w:eastAsia="Times New Roman" w:hAnsiTheme="minorHAnsi" w:cstheme="minorHAnsi"/>
          <w:szCs w:val="22"/>
          <w:lang w:eastAsia="en-AU"/>
        </w:rPr>
        <w:t>ETBF Broadbill Swordfish RBCC (CSIRO)</w:t>
      </w:r>
    </w:p>
    <w:p w14:paraId="6C92D30D" w14:textId="190625F0" w:rsidR="00F110CF" w:rsidRPr="00557B90" w:rsidRDefault="00F110CF" w:rsidP="00557B90">
      <w:pPr>
        <w:pStyle w:val="AFMAbodytext"/>
        <w:numPr>
          <w:ilvl w:val="1"/>
          <w:numId w:val="5"/>
        </w:numPr>
        <w:tabs>
          <w:tab w:val="clear" w:pos="284"/>
          <w:tab w:val="clear" w:pos="567"/>
          <w:tab w:val="clear" w:pos="851"/>
        </w:tabs>
        <w:spacing w:before="60"/>
        <w:jc w:val="both"/>
        <w:rPr>
          <w:rFonts w:asciiTheme="minorHAnsi" w:eastAsia="Times New Roman" w:hAnsiTheme="minorHAnsi" w:cstheme="minorHAnsi"/>
          <w:szCs w:val="22"/>
          <w:lang w:eastAsia="en-AU"/>
        </w:rPr>
      </w:pPr>
      <w:r w:rsidRPr="00557B90">
        <w:rPr>
          <w:rFonts w:asciiTheme="minorHAnsi" w:eastAsia="Times New Roman" w:hAnsiTheme="minorHAnsi" w:cstheme="minorHAnsi"/>
          <w:szCs w:val="22"/>
          <w:lang w:eastAsia="en-AU"/>
        </w:rPr>
        <w:t xml:space="preserve">ETBF indicators (AFMA/CSIRO) </w:t>
      </w:r>
    </w:p>
    <w:p w14:paraId="12922CDE" w14:textId="77777777" w:rsidR="00F110CF" w:rsidRPr="00973666" w:rsidRDefault="00F110CF" w:rsidP="0072795C">
      <w:pPr>
        <w:pStyle w:val="AFMAbodytext"/>
        <w:numPr>
          <w:ilvl w:val="1"/>
          <w:numId w:val="5"/>
        </w:numPr>
        <w:tabs>
          <w:tab w:val="clear" w:pos="284"/>
          <w:tab w:val="clear" w:pos="567"/>
          <w:tab w:val="clear" w:pos="851"/>
        </w:tabs>
        <w:spacing w:before="60"/>
        <w:jc w:val="both"/>
        <w:rPr>
          <w:rFonts w:asciiTheme="minorHAnsi" w:eastAsia="Times New Roman" w:hAnsiTheme="minorHAnsi" w:cstheme="minorHAnsi"/>
          <w:szCs w:val="22"/>
          <w:lang w:eastAsia="en-AU"/>
        </w:rPr>
      </w:pPr>
      <w:r w:rsidRPr="00973666">
        <w:rPr>
          <w:rFonts w:asciiTheme="minorHAnsi" w:eastAsia="Times New Roman" w:hAnsiTheme="minorHAnsi" w:cstheme="minorHAnsi"/>
          <w:szCs w:val="22"/>
          <w:lang w:eastAsia="en-AU"/>
        </w:rPr>
        <w:t xml:space="preserve">Finalise RAG recommendations for TTMAC </w:t>
      </w:r>
    </w:p>
    <w:p w14:paraId="0CCFF09B" w14:textId="77777777" w:rsidR="00F110CF" w:rsidRPr="00973666" w:rsidRDefault="00F110CF" w:rsidP="0072795C">
      <w:pPr>
        <w:pStyle w:val="AFMAbodytext"/>
        <w:numPr>
          <w:ilvl w:val="1"/>
          <w:numId w:val="5"/>
        </w:numPr>
        <w:tabs>
          <w:tab w:val="clear" w:pos="284"/>
          <w:tab w:val="clear" w:pos="567"/>
          <w:tab w:val="clear" w:pos="851"/>
        </w:tabs>
        <w:spacing w:before="60"/>
        <w:jc w:val="both"/>
        <w:rPr>
          <w:rFonts w:asciiTheme="minorHAnsi" w:eastAsia="Times New Roman" w:hAnsiTheme="minorHAnsi" w:cstheme="minorHAnsi"/>
          <w:szCs w:val="22"/>
          <w:lang w:eastAsia="en-AU"/>
        </w:rPr>
      </w:pPr>
      <w:r w:rsidRPr="00973666">
        <w:rPr>
          <w:rFonts w:asciiTheme="minorHAnsi" w:eastAsia="Times New Roman" w:hAnsiTheme="minorHAnsi" w:cstheme="minorHAnsi"/>
          <w:szCs w:val="22"/>
          <w:lang w:eastAsia="en-AU"/>
        </w:rPr>
        <w:t xml:space="preserve"> WTBF indicators (AFMA/CSIRO)</w:t>
      </w:r>
    </w:p>
    <w:p w14:paraId="204E2761" w14:textId="77777777" w:rsidR="00F110CF" w:rsidRPr="00973666" w:rsidRDefault="00F110CF" w:rsidP="0072795C">
      <w:pPr>
        <w:pStyle w:val="AFMAbodytext"/>
        <w:numPr>
          <w:ilvl w:val="0"/>
          <w:numId w:val="5"/>
        </w:numPr>
        <w:spacing w:before="240" w:after="120"/>
        <w:jc w:val="both"/>
        <w:rPr>
          <w:rFonts w:asciiTheme="minorHAnsi" w:eastAsia="Times New Roman" w:hAnsiTheme="minorHAnsi" w:cstheme="minorHAnsi"/>
          <w:b/>
          <w:iCs/>
          <w:color w:val="093E52"/>
          <w:spacing w:val="-4"/>
          <w:sz w:val="26"/>
          <w:szCs w:val="26"/>
        </w:rPr>
      </w:pPr>
      <w:r w:rsidRPr="00973666">
        <w:rPr>
          <w:rFonts w:asciiTheme="minorHAnsi" w:eastAsia="Times New Roman" w:hAnsiTheme="minorHAnsi" w:cstheme="minorHAnsi"/>
          <w:b/>
          <w:bCs/>
          <w:color w:val="093E52"/>
          <w:spacing w:val="-4"/>
          <w:sz w:val="26"/>
          <w:szCs w:val="26"/>
        </w:rPr>
        <w:t>Other</w:t>
      </w:r>
      <w:r w:rsidRPr="00973666">
        <w:rPr>
          <w:rFonts w:asciiTheme="minorHAnsi" w:eastAsia="Times New Roman" w:hAnsiTheme="minorHAnsi" w:cstheme="minorHAnsi"/>
          <w:b/>
          <w:iCs/>
          <w:color w:val="093E52"/>
          <w:spacing w:val="-4"/>
          <w:sz w:val="26"/>
          <w:szCs w:val="26"/>
        </w:rPr>
        <w:t xml:space="preserve"> </w:t>
      </w:r>
      <w:r w:rsidRPr="00973666">
        <w:rPr>
          <w:rFonts w:asciiTheme="minorHAnsi" w:eastAsia="Times New Roman" w:hAnsiTheme="minorHAnsi" w:cstheme="minorHAnsi"/>
          <w:b/>
          <w:bCs/>
          <w:color w:val="093E52"/>
          <w:spacing w:val="-4"/>
          <w:sz w:val="26"/>
          <w:szCs w:val="26"/>
        </w:rPr>
        <w:t>Business</w:t>
      </w:r>
    </w:p>
    <w:p w14:paraId="03C50D16" w14:textId="7ADC1A94" w:rsidR="005573A9" w:rsidRDefault="005573A9" w:rsidP="0072795C">
      <w:pPr>
        <w:pStyle w:val="AFMAbodytext"/>
        <w:numPr>
          <w:ilvl w:val="1"/>
          <w:numId w:val="5"/>
        </w:numPr>
        <w:tabs>
          <w:tab w:val="clear" w:pos="284"/>
          <w:tab w:val="clear" w:pos="567"/>
          <w:tab w:val="clear" w:pos="851"/>
        </w:tabs>
        <w:spacing w:before="60"/>
        <w:jc w:val="both"/>
        <w:rPr>
          <w:rFonts w:asciiTheme="minorHAnsi" w:hAnsiTheme="minorHAnsi" w:cstheme="minorHAnsi"/>
          <w:szCs w:val="22"/>
        </w:rPr>
      </w:pPr>
      <w:r>
        <w:rPr>
          <w:rFonts w:asciiTheme="minorHAnsi" w:hAnsiTheme="minorHAnsi" w:cstheme="minorHAnsi"/>
          <w:szCs w:val="22"/>
        </w:rPr>
        <w:t>EM vs Logbook Congruence in the ETBF</w:t>
      </w:r>
    </w:p>
    <w:p w14:paraId="71496923" w14:textId="3993BA91" w:rsidR="00F110CF" w:rsidRPr="00973666" w:rsidRDefault="005573A9" w:rsidP="0072795C">
      <w:pPr>
        <w:pStyle w:val="AFMAbodytext"/>
        <w:numPr>
          <w:ilvl w:val="1"/>
          <w:numId w:val="5"/>
        </w:numPr>
        <w:tabs>
          <w:tab w:val="clear" w:pos="284"/>
          <w:tab w:val="clear" w:pos="567"/>
          <w:tab w:val="clear" w:pos="851"/>
        </w:tabs>
        <w:spacing w:before="60"/>
        <w:jc w:val="both"/>
        <w:rPr>
          <w:rFonts w:asciiTheme="minorHAnsi" w:hAnsiTheme="minorHAnsi" w:cstheme="minorHAnsi"/>
          <w:szCs w:val="22"/>
        </w:rPr>
      </w:pPr>
      <w:r>
        <w:rPr>
          <w:rFonts w:asciiTheme="minorHAnsi" w:hAnsiTheme="minorHAnsi" w:cstheme="minorHAnsi"/>
          <w:szCs w:val="22"/>
        </w:rPr>
        <w:t>D</w:t>
      </w:r>
      <w:r w:rsidR="00F110CF" w:rsidRPr="00973666">
        <w:rPr>
          <w:rFonts w:asciiTheme="minorHAnsi" w:hAnsiTheme="minorHAnsi" w:cstheme="minorHAnsi"/>
          <w:szCs w:val="22"/>
        </w:rPr>
        <w:t>ate and venue for next meeting</w:t>
      </w:r>
    </w:p>
    <w:p w14:paraId="3677DEC5" w14:textId="0EA28EE2" w:rsidR="00F110CF" w:rsidRDefault="00F110CF" w:rsidP="007052EB">
      <w:pPr>
        <w:autoSpaceDE w:val="0"/>
        <w:autoSpaceDN w:val="0"/>
        <w:adjustRightInd w:val="0"/>
        <w:spacing w:after="0" w:line="240" w:lineRule="auto"/>
        <w:rPr>
          <w:rFonts w:asciiTheme="minorHAnsi" w:hAnsiTheme="minorHAnsi" w:cstheme="minorHAnsi"/>
        </w:rPr>
      </w:pPr>
    </w:p>
    <w:p w14:paraId="0D50215D" w14:textId="561C952C" w:rsidR="00AD4B19" w:rsidRDefault="00AD4B19" w:rsidP="007052EB">
      <w:pPr>
        <w:autoSpaceDE w:val="0"/>
        <w:autoSpaceDN w:val="0"/>
        <w:adjustRightInd w:val="0"/>
        <w:spacing w:after="0" w:line="240" w:lineRule="auto"/>
        <w:rPr>
          <w:rFonts w:asciiTheme="minorHAnsi" w:hAnsiTheme="minorHAnsi" w:cstheme="minorHAnsi"/>
        </w:rPr>
      </w:pPr>
    </w:p>
    <w:p w14:paraId="21938F27" w14:textId="34E7A0AA" w:rsidR="00AD4B19" w:rsidRDefault="00AD4B19" w:rsidP="007052EB">
      <w:pPr>
        <w:autoSpaceDE w:val="0"/>
        <w:autoSpaceDN w:val="0"/>
        <w:adjustRightInd w:val="0"/>
        <w:spacing w:after="0" w:line="240" w:lineRule="auto"/>
        <w:rPr>
          <w:rFonts w:asciiTheme="minorHAnsi" w:hAnsiTheme="minorHAnsi" w:cstheme="minorHAnsi"/>
        </w:rPr>
      </w:pPr>
    </w:p>
    <w:p w14:paraId="350B56E6" w14:textId="0F1197CA" w:rsidR="00AD4B19" w:rsidRDefault="00AD4B19" w:rsidP="007052EB">
      <w:pPr>
        <w:autoSpaceDE w:val="0"/>
        <w:autoSpaceDN w:val="0"/>
        <w:adjustRightInd w:val="0"/>
        <w:spacing w:after="0" w:line="240" w:lineRule="auto"/>
        <w:rPr>
          <w:rFonts w:asciiTheme="minorHAnsi" w:hAnsiTheme="minorHAnsi" w:cstheme="minorHAnsi"/>
        </w:rPr>
      </w:pPr>
    </w:p>
    <w:p w14:paraId="30F8D8E1" w14:textId="55A507EE" w:rsidR="00AD4B19" w:rsidRDefault="00AD4B19" w:rsidP="007052EB">
      <w:pPr>
        <w:autoSpaceDE w:val="0"/>
        <w:autoSpaceDN w:val="0"/>
        <w:adjustRightInd w:val="0"/>
        <w:spacing w:after="0" w:line="240" w:lineRule="auto"/>
        <w:rPr>
          <w:rFonts w:asciiTheme="minorHAnsi" w:hAnsiTheme="minorHAnsi" w:cstheme="minorHAnsi"/>
        </w:rPr>
      </w:pPr>
    </w:p>
    <w:p w14:paraId="372E0749" w14:textId="7BDA3C7B" w:rsidR="00AD4B19" w:rsidRDefault="00AD4B19" w:rsidP="007052EB">
      <w:pPr>
        <w:autoSpaceDE w:val="0"/>
        <w:autoSpaceDN w:val="0"/>
        <w:adjustRightInd w:val="0"/>
        <w:spacing w:after="0" w:line="240" w:lineRule="auto"/>
        <w:rPr>
          <w:rFonts w:asciiTheme="minorHAnsi" w:hAnsiTheme="minorHAnsi" w:cstheme="minorHAnsi"/>
        </w:rPr>
      </w:pPr>
    </w:p>
    <w:p w14:paraId="7E4F2707" w14:textId="3D992A8F" w:rsidR="00AD4B19" w:rsidRDefault="00AD4B19" w:rsidP="007052EB">
      <w:pPr>
        <w:autoSpaceDE w:val="0"/>
        <w:autoSpaceDN w:val="0"/>
        <w:adjustRightInd w:val="0"/>
        <w:spacing w:after="0" w:line="240" w:lineRule="auto"/>
        <w:rPr>
          <w:rFonts w:asciiTheme="minorHAnsi" w:hAnsiTheme="minorHAnsi" w:cstheme="minorHAnsi"/>
        </w:rPr>
      </w:pPr>
    </w:p>
    <w:p w14:paraId="380282E5" w14:textId="536467F4" w:rsidR="00AD4B19" w:rsidRDefault="00AD4B19" w:rsidP="007052EB">
      <w:pPr>
        <w:autoSpaceDE w:val="0"/>
        <w:autoSpaceDN w:val="0"/>
        <w:adjustRightInd w:val="0"/>
        <w:spacing w:after="0" w:line="240" w:lineRule="auto"/>
        <w:rPr>
          <w:rFonts w:asciiTheme="minorHAnsi" w:hAnsiTheme="minorHAnsi" w:cstheme="minorHAnsi"/>
        </w:rPr>
      </w:pPr>
    </w:p>
    <w:p w14:paraId="4DF4D089" w14:textId="2C08CCF2" w:rsidR="00AD4B19" w:rsidRDefault="00AD4B19" w:rsidP="007052EB">
      <w:pPr>
        <w:autoSpaceDE w:val="0"/>
        <w:autoSpaceDN w:val="0"/>
        <w:adjustRightInd w:val="0"/>
        <w:spacing w:after="0" w:line="240" w:lineRule="auto"/>
        <w:rPr>
          <w:rFonts w:asciiTheme="minorHAnsi" w:hAnsiTheme="minorHAnsi" w:cstheme="minorHAnsi"/>
        </w:rPr>
      </w:pPr>
    </w:p>
    <w:p w14:paraId="68AB2E5D" w14:textId="0A1E8672" w:rsidR="009673B3" w:rsidRDefault="009673B3" w:rsidP="007052EB">
      <w:pPr>
        <w:autoSpaceDE w:val="0"/>
        <w:autoSpaceDN w:val="0"/>
        <w:adjustRightInd w:val="0"/>
        <w:spacing w:after="0" w:line="240" w:lineRule="auto"/>
        <w:rPr>
          <w:rFonts w:asciiTheme="minorHAnsi" w:hAnsiTheme="minorHAnsi" w:cstheme="minorHAnsi"/>
        </w:rPr>
      </w:pPr>
    </w:p>
    <w:p w14:paraId="50188307" w14:textId="5767858C" w:rsidR="009673B3" w:rsidRDefault="009673B3" w:rsidP="007052EB">
      <w:pPr>
        <w:autoSpaceDE w:val="0"/>
        <w:autoSpaceDN w:val="0"/>
        <w:adjustRightInd w:val="0"/>
        <w:spacing w:after="0" w:line="240" w:lineRule="auto"/>
        <w:rPr>
          <w:rFonts w:asciiTheme="minorHAnsi" w:hAnsiTheme="minorHAnsi" w:cstheme="minorHAnsi"/>
        </w:rPr>
      </w:pPr>
    </w:p>
    <w:p w14:paraId="397B3C2D" w14:textId="47C06EE7" w:rsidR="009673B3" w:rsidRDefault="009673B3" w:rsidP="007052EB">
      <w:pPr>
        <w:autoSpaceDE w:val="0"/>
        <w:autoSpaceDN w:val="0"/>
        <w:adjustRightInd w:val="0"/>
        <w:spacing w:after="0" w:line="240" w:lineRule="auto"/>
        <w:rPr>
          <w:rFonts w:asciiTheme="minorHAnsi" w:hAnsiTheme="minorHAnsi" w:cstheme="minorHAnsi"/>
        </w:rPr>
      </w:pPr>
    </w:p>
    <w:p w14:paraId="3C6B649E" w14:textId="7EFFCCEC" w:rsidR="009673B3" w:rsidRDefault="009673B3" w:rsidP="007052EB">
      <w:pPr>
        <w:autoSpaceDE w:val="0"/>
        <w:autoSpaceDN w:val="0"/>
        <w:adjustRightInd w:val="0"/>
        <w:spacing w:after="0" w:line="240" w:lineRule="auto"/>
        <w:rPr>
          <w:rFonts w:asciiTheme="minorHAnsi" w:hAnsiTheme="minorHAnsi" w:cstheme="minorHAnsi"/>
        </w:rPr>
      </w:pPr>
    </w:p>
    <w:p w14:paraId="36657D89" w14:textId="77777777" w:rsidR="009673B3" w:rsidRDefault="009673B3" w:rsidP="007052EB">
      <w:pPr>
        <w:autoSpaceDE w:val="0"/>
        <w:autoSpaceDN w:val="0"/>
        <w:adjustRightInd w:val="0"/>
        <w:spacing w:after="0" w:line="240" w:lineRule="auto"/>
        <w:rPr>
          <w:rFonts w:asciiTheme="minorHAnsi" w:hAnsiTheme="minorHAnsi" w:cstheme="minorHAnsi"/>
        </w:rPr>
      </w:pPr>
    </w:p>
    <w:p w14:paraId="0C49ACAB" w14:textId="0171D1A0" w:rsidR="00AD4B19" w:rsidRDefault="00AD4B19" w:rsidP="007052EB">
      <w:pPr>
        <w:autoSpaceDE w:val="0"/>
        <w:autoSpaceDN w:val="0"/>
        <w:adjustRightInd w:val="0"/>
        <w:spacing w:after="0" w:line="240" w:lineRule="auto"/>
        <w:rPr>
          <w:rFonts w:asciiTheme="minorHAnsi" w:hAnsiTheme="minorHAnsi" w:cstheme="minorHAnsi"/>
        </w:rPr>
      </w:pPr>
    </w:p>
    <w:p w14:paraId="06838EC4" w14:textId="0008AC0E" w:rsidR="00AD4B19" w:rsidRDefault="00AD4B19" w:rsidP="007052EB">
      <w:pPr>
        <w:autoSpaceDE w:val="0"/>
        <w:autoSpaceDN w:val="0"/>
        <w:adjustRightInd w:val="0"/>
        <w:spacing w:after="0" w:line="240" w:lineRule="auto"/>
        <w:rPr>
          <w:rFonts w:asciiTheme="minorHAnsi" w:hAnsiTheme="minorHAnsi" w:cstheme="minorHAnsi"/>
        </w:rPr>
      </w:pPr>
    </w:p>
    <w:p w14:paraId="32C188E5" w14:textId="39FCB0A9" w:rsidR="009673B3" w:rsidRPr="00973666" w:rsidRDefault="009673B3" w:rsidP="00373C32">
      <w:pPr>
        <w:pStyle w:val="Heading2"/>
        <w:framePr w:hSpace="180" w:wrap="around" w:vAnchor="text" w:hAnchor="margin" w:xAlign="right" w:y="9"/>
        <w:pBdr>
          <w:bottom w:val="none" w:sz="0" w:space="0" w:color="auto"/>
        </w:pBdr>
        <w:rPr>
          <w:rFonts w:asciiTheme="minorHAnsi" w:hAnsiTheme="minorHAnsi" w:cstheme="minorHAnsi"/>
          <w:iCs/>
        </w:rPr>
      </w:pPr>
    </w:p>
    <w:p w14:paraId="049EF352" w14:textId="77777777" w:rsidR="00864E5D" w:rsidRPr="00864E5D" w:rsidRDefault="00864E5D" w:rsidP="00864E5D">
      <w:pPr>
        <w:rPr>
          <w:rFonts w:asciiTheme="minorHAnsi" w:hAnsiTheme="minorHAnsi" w:cstheme="minorHAnsi"/>
        </w:rPr>
      </w:pPr>
    </w:p>
    <w:p w14:paraId="6F48DDBE" w14:textId="77777777" w:rsidR="00864E5D" w:rsidRPr="00864E5D" w:rsidRDefault="00864E5D" w:rsidP="00864E5D">
      <w:pPr>
        <w:rPr>
          <w:rFonts w:asciiTheme="minorHAnsi" w:hAnsiTheme="minorHAnsi" w:cstheme="minorHAnsi"/>
        </w:rPr>
      </w:pPr>
    </w:p>
    <w:p w14:paraId="1D8FE63F" w14:textId="3931D7EC" w:rsidR="00864E5D" w:rsidRPr="00864E5D" w:rsidRDefault="00864E5D" w:rsidP="00864E5D">
      <w:pPr>
        <w:rPr>
          <w:rFonts w:asciiTheme="minorHAnsi" w:hAnsiTheme="minorHAnsi" w:cstheme="minorHAnsi"/>
        </w:rPr>
        <w:sectPr w:rsidR="00864E5D" w:rsidRPr="00864E5D" w:rsidSect="00EA6B58">
          <w:headerReference w:type="even" r:id="rId13"/>
          <w:headerReference w:type="default" r:id="rId14"/>
          <w:footerReference w:type="default" r:id="rId15"/>
          <w:headerReference w:type="first" r:id="rId16"/>
          <w:footerReference w:type="first" r:id="rId17"/>
          <w:type w:val="continuous"/>
          <w:pgSz w:w="11906" w:h="16838"/>
          <w:pgMar w:top="1021" w:right="1134" w:bottom="851" w:left="1134" w:header="340" w:footer="62" w:gutter="0"/>
          <w:cols w:space="720"/>
          <w:formProt w:val="0"/>
          <w:docGrid w:linePitch="360" w:charSpace="-2049"/>
        </w:sectPr>
      </w:pPr>
    </w:p>
    <w:p w14:paraId="1964381A" w14:textId="1E888C3F" w:rsidR="00EE7915" w:rsidRPr="00373C32" w:rsidRDefault="00373C32" w:rsidP="00373C32">
      <w:pPr>
        <w:pStyle w:val="Heading2"/>
        <w:pBdr>
          <w:bottom w:val="none" w:sz="0" w:space="0" w:color="auto"/>
        </w:pBdr>
        <w:ind w:left="709"/>
        <w:rPr>
          <w:rFonts w:asciiTheme="minorHAnsi" w:hAnsiTheme="minorHAnsi" w:cstheme="minorHAnsi"/>
          <w:iCs/>
        </w:rPr>
      </w:pPr>
      <w:r w:rsidRPr="00373C32">
        <w:rPr>
          <w:rFonts w:asciiTheme="minorHAnsi" w:hAnsiTheme="minorHAnsi" w:cstheme="minorHAnsi"/>
          <w:iCs/>
        </w:rPr>
        <w:lastRenderedPageBreak/>
        <w:t>TTRAG 36 Appendix B</w:t>
      </w:r>
    </w:p>
    <w:p w14:paraId="4356E0B3" w14:textId="77777777" w:rsidR="009673B3" w:rsidRDefault="009673B3">
      <w:pPr>
        <w:spacing w:after="0" w:line="240" w:lineRule="auto"/>
        <w:rPr>
          <w:rFonts w:asciiTheme="minorHAnsi" w:hAnsiTheme="minorHAnsi" w:cstheme="minorHAnsi"/>
          <w:b/>
          <w:bCs/>
        </w:rPr>
      </w:pPr>
    </w:p>
    <w:p w14:paraId="1B4C0B34" w14:textId="26EF908E" w:rsidR="009673B3" w:rsidRPr="003B0C97" w:rsidRDefault="009673B3" w:rsidP="009673B3">
      <w:pPr>
        <w:spacing w:after="0" w:line="240" w:lineRule="auto"/>
        <w:rPr>
          <w:rFonts w:asciiTheme="minorHAnsi" w:hAnsiTheme="minorHAnsi" w:cstheme="minorHAnsi"/>
          <w:b/>
          <w:bCs/>
        </w:rPr>
      </w:pPr>
      <w:r w:rsidRPr="003B0C97">
        <w:rPr>
          <w:rFonts w:asciiTheme="minorHAnsi" w:hAnsiTheme="minorHAnsi" w:cstheme="minorHAnsi"/>
          <w:b/>
          <w:bCs/>
        </w:rPr>
        <w:t xml:space="preserve">Table 1. Actions Items </w:t>
      </w:r>
      <w:r w:rsidR="00373C32">
        <w:rPr>
          <w:rFonts w:asciiTheme="minorHAnsi" w:hAnsiTheme="minorHAnsi" w:cstheme="minorHAnsi"/>
          <w:b/>
          <w:bCs/>
        </w:rPr>
        <w:t xml:space="preserve">arising at </w:t>
      </w:r>
      <w:r w:rsidRPr="003B0C97">
        <w:rPr>
          <w:rFonts w:asciiTheme="minorHAnsi" w:hAnsiTheme="minorHAnsi" w:cstheme="minorHAnsi"/>
          <w:b/>
          <w:bCs/>
        </w:rPr>
        <w:t>TTRAG 36</w:t>
      </w:r>
    </w:p>
    <w:p w14:paraId="7E1D302D" w14:textId="77777777" w:rsidR="009673B3" w:rsidRPr="009673B3" w:rsidRDefault="009673B3">
      <w:pPr>
        <w:spacing w:after="0" w:line="240" w:lineRule="auto"/>
        <w:rPr>
          <w:rFonts w:asciiTheme="minorHAnsi" w:hAnsiTheme="minorHAnsi" w:cstheme="minorHAnsi"/>
        </w:rPr>
      </w:pPr>
    </w:p>
    <w:tbl>
      <w:tblPr>
        <w:tblStyle w:val="AFMA-default"/>
        <w:tblW w:w="5000" w:type="pct"/>
        <w:tblLook w:val="04A0" w:firstRow="1" w:lastRow="0" w:firstColumn="1" w:lastColumn="0" w:noHBand="0" w:noVBand="1"/>
      </w:tblPr>
      <w:tblGrid>
        <w:gridCol w:w="1059"/>
        <w:gridCol w:w="8600"/>
        <w:gridCol w:w="2611"/>
        <w:gridCol w:w="2686"/>
      </w:tblGrid>
      <w:tr w:rsidR="009673B3" w:rsidRPr="00EE7915" w14:paraId="4A2370EF" w14:textId="77777777" w:rsidTr="007C7B5C">
        <w:trPr>
          <w:cnfStyle w:val="100000000000" w:firstRow="1" w:lastRow="0" w:firstColumn="0" w:lastColumn="0" w:oddVBand="0" w:evenVBand="0" w:oddHBand="0" w:evenHBand="0" w:firstRowFirstColumn="0" w:firstRowLastColumn="0" w:lastRowFirstColumn="0" w:lastRowLastColumn="0"/>
          <w:trHeight w:val="457"/>
        </w:trPr>
        <w:tc>
          <w:tcPr>
            <w:tcW w:w="354" w:type="pct"/>
          </w:tcPr>
          <w:p w14:paraId="4032E95B" w14:textId="77777777" w:rsidR="009673B3" w:rsidRPr="00373C32" w:rsidRDefault="009673B3" w:rsidP="00FC2D6A">
            <w:pPr>
              <w:pStyle w:val="AFMAbodytext"/>
              <w:tabs>
                <w:tab w:val="left" w:pos="1418"/>
                <w:tab w:val="left" w:pos="1985"/>
              </w:tabs>
              <w:spacing w:before="120"/>
              <w:rPr>
                <w:rFonts w:asciiTheme="minorHAnsi" w:eastAsia="Times New Roman" w:hAnsiTheme="minorHAnsi" w:cstheme="minorHAnsi"/>
                <w:sz w:val="21"/>
                <w:szCs w:val="21"/>
                <w:lang w:eastAsia="en-AU"/>
              </w:rPr>
            </w:pPr>
          </w:p>
        </w:tc>
        <w:tc>
          <w:tcPr>
            <w:tcW w:w="2875" w:type="pct"/>
          </w:tcPr>
          <w:p w14:paraId="7C2F1ADA" w14:textId="77777777" w:rsidR="009673B3" w:rsidRPr="00373C32" w:rsidRDefault="009673B3" w:rsidP="00FC2D6A">
            <w:pPr>
              <w:pStyle w:val="AFMAbodytext"/>
              <w:tabs>
                <w:tab w:val="left" w:pos="1418"/>
                <w:tab w:val="left" w:pos="1985"/>
              </w:tabs>
              <w:spacing w:before="120"/>
              <w:rPr>
                <w:rFonts w:asciiTheme="minorHAnsi" w:eastAsia="Times New Roman" w:hAnsiTheme="minorHAnsi" w:cstheme="minorHAnsi"/>
                <w:b/>
                <w:sz w:val="21"/>
                <w:szCs w:val="21"/>
                <w:lang w:eastAsia="en-AU"/>
              </w:rPr>
            </w:pPr>
            <w:r w:rsidRPr="00373C32">
              <w:rPr>
                <w:rFonts w:asciiTheme="minorHAnsi" w:eastAsia="Times New Roman" w:hAnsiTheme="minorHAnsi" w:cstheme="minorHAnsi"/>
                <w:b/>
                <w:sz w:val="21"/>
                <w:szCs w:val="21"/>
                <w:lang w:eastAsia="en-AU"/>
              </w:rPr>
              <w:t>Action</w:t>
            </w:r>
          </w:p>
        </w:tc>
        <w:tc>
          <w:tcPr>
            <w:tcW w:w="873" w:type="pct"/>
          </w:tcPr>
          <w:p w14:paraId="36261262" w14:textId="1D9B29F0" w:rsidR="009673B3" w:rsidRPr="00373C32" w:rsidRDefault="007C7B5C" w:rsidP="00FC2D6A">
            <w:pPr>
              <w:pStyle w:val="AFMAbodytext"/>
              <w:tabs>
                <w:tab w:val="left" w:pos="1418"/>
                <w:tab w:val="left" w:pos="1985"/>
              </w:tabs>
              <w:spacing w:before="120"/>
              <w:rPr>
                <w:rFonts w:asciiTheme="minorHAnsi" w:eastAsia="Times New Roman" w:hAnsiTheme="minorHAnsi" w:cstheme="minorHAnsi"/>
                <w:b/>
                <w:sz w:val="21"/>
                <w:szCs w:val="21"/>
                <w:lang w:eastAsia="en-AU"/>
              </w:rPr>
            </w:pPr>
            <w:r w:rsidRPr="00373C32">
              <w:rPr>
                <w:rFonts w:asciiTheme="minorHAnsi" w:eastAsia="Times New Roman" w:hAnsiTheme="minorHAnsi" w:cstheme="minorHAnsi"/>
                <w:b/>
                <w:sz w:val="21"/>
                <w:szCs w:val="21"/>
                <w:lang w:eastAsia="en-AU"/>
              </w:rPr>
              <w:t>Timeframe</w:t>
            </w:r>
          </w:p>
        </w:tc>
        <w:tc>
          <w:tcPr>
            <w:tcW w:w="898" w:type="pct"/>
          </w:tcPr>
          <w:p w14:paraId="6D9C16BC" w14:textId="77777777" w:rsidR="009673B3" w:rsidRPr="00373C32" w:rsidRDefault="009673B3" w:rsidP="00FC2D6A">
            <w:pPr>
              <w:pStyle w:val="AFMAbodytext"/>
              <w:tabs>
                <w:tab w:val="left" w:pos="1418"/>
                <w:tab w:val="left" w:pos="1985"/>
              </w:tabs>
              <w:spacing w:before="120"/>
              <w:rPr>
                <w:rFonts w:asciiTheme="minorHAnsi" w:eastAsia="Times New Roman" w:hAnsiTheme="minorHAnsi" w:cstheme="minorHAnsi"/>
                <w:b/>
                <w:sz w:val="21"/>
                <w:szCs w:val="21"/>
                <w:lang w:eastAsia="en-AU"/>
              </w:rPr>
            </w:pPr>
            <w:r w:rsidRPr="00373C32">
              <w:rPr>
                <w:rFonts w:asciiTheme="minorHAnsi" w:eastAsia="Times New Roman" w:hAnsiTheme="minorHAnsi" w:cstheme="minorHAnsi"/>
                <w:b/>
                <w:sz w:val="21"/>
                <w:szCs w:val="21"/>
                <w:lang w:eastAsia="en-AU"/>
              </w:rPr>
              <w:t>Responsibility</w:t>
            </w:r>
          </w:p>
        </w:tc>
      </w:tr>
      <w:tr w:rsidR="009673B3" w:rsidRPr="00EE7915" w14:paraId="250455E8" w14:textId="77777777" w:rsidTr="007C7B5C">
        <w:trPr>
          <w:trHeight w:val="818"/>
        </w:trPr>
        <w:tc>
          <w:tcPr>
            <w:tcW w:w="354" w:type="pct"/>
            <w:hideMark/>
          </w:tcPr>
          <w:p w14:paraId="4CB06D78" w14:textId="77777777" w:rsidR="009673B3" w:rsidRPr="00EE7915" w:rsidRDefault="009673B3" w:rsidP="00FC2D6A">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sz w:val="21"/>
                <w:szCs w:val="21"/>
                <w:lang w:eastAsia="en-AU"/>
              </w:rPr>
              <w:t>1</w:t>
            </w:r>
          </w:p>
        </w:tc>
        <w:tc>
          <w:tcPr>
            <w:tcW w:w="2875" w:type="pct"/>
          </w:tcPr>
          <w:p w14:paraId="27647CF8" w14:textId="7DD15E7F" w:rsidR="009673B3" w:rsidRPr="00EE7915" w:rsidRDefault="007C7B5C" w:rsidP="00FC2D6A">
            <w:pPr>
              <w:pStyle w:val="AFMAbodytext"/>
              <w:tabs>
                <w:tab w:val="left" w:pos="1418"/>
                <w:tab w:val="left" w:pos="1985"/>
              </w:tabs>
              <w:spacing w:before="120"/>
              <w:rPr>
                <w:rFonts w:asciiTheme="minorHAnsi" w:eastAsia="Times New Roman" w:hAnsiTheme="minorHAnsi" w:cstheme="minorHAnsi"/>
                <w:sz w:val="21"/>
                <w:szCs w:val="21"/>
                <w:lang w:eastAsia="en-AU"/>
              </w:rPr>
            </w:pPr>
            <w:r w:rsidRPr="00D459C4">
              <w:rPr>
                <w:rFonts w:asciiTheme="minorHAnsi" w:hAnsiTheme="minorHAnsi" w:cstheme="minorHAnsi"/>
                <w:b/>
                <w:bCs/>
              </w:rPr>
              <w:t>TTRAG</w:t>
            </w:r>
            <w:r>
              <w:rPr>
                <w:rFonts w:asciiTheme="minorHAnsi" w:hAnsiTheme="minorHAnsi" w:cstheme="minorHAnsi"/>
                <w:b/>
                <w:bCs/>
              </w:rPr>
              <w:t xml:space="preserve"> </w:t>
            </w:r>
            <w:r w:rsidRPr="00D459C4">
              <w:rPr>
                <w:rFonts w:asciiTheme="minorHAnsi" w:hAnsiTheme="minorHAnsi" w:cstheme="minorHAnsi"/>
                <w:b/>
                <w:bCs/>
              </w:rPr>
              <w:t>to revisit the regions used in considerations of TACC for ETBF target species to ensure they are consistent with the needs of the RAG.</w:t>
            </w:r>
          </w:p>
        </w:tc>
        <w:tc>
          <w:tcPr>
            <w:tcW w:w="873" w:type="pct"/>
          </w:tcPr>
          <w:p w14:paraId="551B10E8" w14:textId="5B56C124" w:rsidR="009673B3" w:rsidRPr="00EE7915" w:rsidRDefault="007C7B5C" w:rsidP="00FC2D6A">
            <w:pPr>
              <w:pStyle w:val="AFMAbodytext"/>
              <w:tabs>
                <w:tab w:val="left" w:pos="1418"/>
                <w:tab w:val="left" w:pos="1985"/>
              </w:tabs>
              <w:spacing w:before="120"/>
              <w:rPr>
                <w:rFonts w:asciiTheme="minorHAnsi" w:eastAsia="Times New Roman" w:hAnsiTheme="minorHAnsi" w:cstheme="minorHAnsi"/>
                <w:sz w:val="21"/>
                <w:szCs w:val="21"/>
                <w:lang w:eastAsia="en-AU"/>
              </w:rPr>
            </w:pPr>
            <w:r>
              <w:rPr>
                <w:rFonts w:asciiTheme="minorHAnsi" w:eastAsia="Times New Roman" w:hAnsiTheme="minorHAnsi" w:cstheme="minorHAnsi"/>
                <w:sz w:val="21"/>
                <w:szCs w:val="21"/>
                <w:lang w:eastAsia="en-AU"/>
              </w:rPr>
              <w:t>TTRAG 37</w:t>
            </w:r>
          </w:p>
        </w:tc>
        <w:tc>
          <w:tcPr>
            <w:tcW w:w="898" w:type="pct"/>
          </w:tcPr>
          <w:p w14:paraId="0A6473D2" w14:textId="79B5E2C4" w:rsidR="009673B3" w:rsidRPr="00EE7915" w:rsidRDefault="00373C32" w:rsidP="00FC2D6A">
            <w:pPr>
              <w:pStyle w:val="AFMAbodytext"/>
              <w:tabs>
                <w:tab w:val="left" w:pos="1418"/>
                <w:tab w:val="left" w:pos="1985"/>
              </w:tabs>
              <w:spacing w:before="120"/>
              <w:rPr>
                <w:rFonts w:asciiTheme="minorHAnsi" w:eastAsia="Times New Roman" w:hAnsiTheme="minorHAnsi" w:cstheme="minorHAnsi"/>
                <w:sz w:val="21"/>
                <w:szCs w:val="21"/>
                <w:lang w:eastAsia="en-AU"/>
              </w:rPr>
            </w:pPr>
            <w:r>
              <w:rPr>
                <w:rFonts w:asciiTheme="minorHAnsi" w:eastAsia="Times New Roman" w:hAnsiTheme="minorHAnsi" w:cstheme="minorHAnsi"/>
                <w:sz w:val="21"/>
                <w:szCs w:val="21"/>
                <w:lang w:eastAsia="en-AU"/>
              </w:rPr>
              <w:t>TTRAG</w:t>
            </w:r>
          </w:p>
        </w:tc>
      </w:tr>
      <w:tr w:rsidR="009673B3" w:rsidRPr="00EE7915" w14:paraId="32FCA245" w14:textId="77777777" w:rsidTr="007C7B5C">
        <w:trPr>
          <w:cnfStyle w:val="000000010000" w:firstRow="0" w:lastRow="0" w:firstColumn="0" w:lastColumn="0" w:oddVBand="0" w:evenVBand="0" w:oddHBand="0" w:evenHBand="1" w:firstRowFirstColumn="0" w:firstRowLastColumn="0" w:lastRowFirstColumn="0" w:lastRowLastColumn="0"/>
          <w:trHeight w:val="373"/>
        </w:trPr>
        <w:tc>
          <w:tcPr>
            <w:tcW w:w="354" w:type="pct"/>
            <w:hideMark/>
          </w:tcPr>
          <w:p w14:paraId="3260699E" w14:textId="77777777" w:rsidR="009673B3" w:rsidRPr="00EE7915" w:rsidRDefault="009673B3" w:rsidP="00FC2D6A">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color w:val="auto"/>
                <w:sz w:val="21"/>
                <w:szCs w:val="21"/>
                <w:lang w:eastAsia="en-AU"/>
              </w:rPr>
              <w:t>2</w:t>
            </w:r>
          </w:p>
        </w:tc>
        <w:tc>
          <w:tcPr>
            <w:tcW w:w="2875" w:type="pct"/>
          </w:tcPr>
          <w:p w14:paraId="3D5F0503" w14:textId="77B347C7" w:rsidR="009673B3" w:rsidRPr="005D3533" w:rsidRDefault="005D3533" w:rsidP="005D3533">
            <w:pPr>
              <w:autoSpaceDE w:val="0"/>
              <w:autoSpaceDN w:val="0"/>
              <w:adjustRightInd w:val="0"/>
              <w:spacing w:before="120" w:after="100" w:afterAutospacing="1"/>
              <w:rPr>
                <w:rFonts w:asciiTheme="minorHAnsi" w:hAnsiTheme="minorHAnsi" w:cstheme="minorHAnsi"/>
                <w:b/>
                <w:bCs/>
                <w:sz w:val="21"/>
                <w:szCs w:val="21"/>
                <w:lang w:eastAsia="en-AU"/>
              </w:rPr>
            </w:pPr>
            <w:r w:rsidRPr="005D3533">
              <w:rPr>
                <w:rFonts w:asciiTheme="minorHAnsi" w:hAnsiTheme="minorHAnsi" w:cstheme="minorHAnsi"/>
                <w:b/>
                <w:bCs/>
                <w:sz w:val="21"/>
                <w:szCs w:val="21"/>
                <w:lang w:eastAsia="en-AU"/>
              </w:rPr>
              <w:t xml:space="preserve">ABARES to examine congruence between logbook and CDR data in the ETBF over time to determine if there is a need to alter the calculation of CPUE to ensure a consistent factor for GVP calculations.  </w:t>
            </w:r>
          </w:p>
        </w:tc>
        <w:tc>
          <w:tcPr>
            <w:tcW w:w="873" w:type="pct"/>
          </w:tcPr>
          <w:p w14:paraId="01501D2F" w14:textId="43D9E0DA" w:rsidR="009673B3" w:rsidRPr="00EE7915" w:rsidRDefault="005D3533" w:rsidP="00FC2D6A">
            <w:pPr>
              <w:pStyle w:val="AFMAbodytext"/>
              <w:tabs>
                <w:tab w:val="left" w:pos="1418"/>
                <w:tab w:val="left" w:pos="1985"/>
              </w:tabs>
              <w:spacing w:before="120"/>
              <w:rPr>
                <w:rFonts w:asciiTheme="minorHAnsi" w:eastAsia="Times New Roman" w:hAnsiTheme="minorHAnsi" w:cstheme="minorHAnsi"/>
                <w:sz w:val="21"/>
                <w:szCs w:val="21"/>
                <w:lang w:eastAsia="en-AU"/>
              </w:rPr>
            </w:pPr>
            <w:r>
              <w:rPr>
                <w:rFonts w:asciiTheme="minorHAnsi" w:eastAsia="Times New Roman" w:hAnsiTheme="minorHAnsi" w:cstheme="minorHAnsi"/>
                <w:sz w:val="21"/>
                <w:szCs w:val="21"/>
                <w:lang w:eastAsia="en-AU"/>
              </w:rPr>
              <w:t>TTRAG 39</w:t>
            </w:r>
          </w:p>
        </w:tc>
        <w:tc>
          <w:tcPr>
            <w:tcW w:w="898" w:type="pct"/>
          </w:tcPr>
          <w:p w14:paraId="797C466C" w14:textId="0DE1C60A" w:rsidR="009673B3" w:rsidRPr="00EE7915" w:rsidRDefault="005D3533" w:rsidP="00FC2D6A">
            <w:pPr>
              <w:pStyle w:val="AFMAbodytext"/>
              <w:tabs>
                <w:tab w:val="left" w:pos="1418"/>
                <w:tab w:val="left" w:pos="1985"/>
              </w:tabs>
              <w:spacing w:before="120"/>
              <w:rPr>
                <w:rFonts w:asciiTheme="minorHAnsi" w:eastAsia="Times New Roman" w:hAnsiTheme="minorHAnsi" w:cstheme="minorHAnsi"/>
                <w:sz w:val="21"/>
                <w:szCs w:val="21"/>
                <w:lang w:eastAsia="en-AU"/>
              </w:rPr>
            </w:pPr>
            <w:r>
              <w:rPr>
                <w:rFonts w:asciiTheme="minorHAnsi" w:eastAsia="Times New Roman" w:hAnsiTheme="minorHAnsi" w:cstheme="minorHAnsi"/>
                <w:sz w:val="21"/>
                <w:szCs w:val="21"/>
                <w:lang w:eastAsia="en-AU"/>
              </w:rPr>
              <w:t xml:space="preserve">ABARES / Economics Member </w:t>
            </w:r>
          </w:p>
        </w:tc>
      </w:tr>
      <w:tr w:rsidR="005D3533" w:rsidRPr="00EE7915" w14:paraId="2BBF7811" w14:textId="77777777" w:rsidTr="007C7B5C">
        <w:trPr>
          <w:trHeight w:val="373"/>
        </w:trPr>
        <w:tc>
          <w:tcPr>
            <w:tcW w:w="354" w:type="pct"/>
          </w:tcPr>
          <w:p w14:paraId="45D09D30" w14:textId="29772EAC" w:rsidR="005D3533" w:rsidRPr="00EE7915" w:rsidRDefault="005D3533" w:rsidP="00FC2D6A">
            <w:pPr>
              <w:pStyle w:val="AFMAbodytext"/>
              <w:tabs>
                <w:tab w:val="left" w:pos="1418"/>
                <w:tab w:val="left" w:pos="1985"/>
              </w:tabs>
              <w:spacing w:before="120"/>
              <w:rPr>
                <w:rFonts w:asciiTheme="minorHAnsi" w:eastAsia="Times New Roman" w:hAnsiTheme="minorHAnsi" w:cstheme="minorHAnsi"/>
                <w:sz w:val="21"/>
                <w:szCs w:val="21"/>
                <w:lang w:eastAsia="en-AU"/>
              </w:rPr>
            </w:pPr>
            <w:r>
              <w:rPr>
                <w:rFonts w:asciiTheme="minorHAnsi" w:eastAsia="Times New Roman" w:hAnsiTheme="minorHAnsi" w:cstheme="minorHAnsi"/>
                <w:sz w:val="21"/>
                <w:szCs w:val="21"/>
                <w:lang w:eastAsia="en-AU"/>
              </w:rPr>
              <w:t>3</w:t>
            </w:r>
          </w:p>
        </w:tc>
        <w:tc>
          <w:tcPr>
            <w:tcW w:w="2875" w:type="pct"/>
          </w:tcPr>
          <w:p w14:paraId="6F2B19E5" w14:textId="7468C2CF" w:rsidR="005D3533" w:rsidRPr="00045171" w:rsidRDefault="00045171" w:rsidP="00045171">
            <w:pPr>
              <w:autoSpaceDE w:val="0"/>
              <w:autoSpaceDN w:val="0"/>
              <w:adjustRightInd w:val="0"/>
              <w:spacing w:before="120" w:after="100" w:afterAutospacing="1"/>
              <w:rPr>
                <w:rFonts w:asciiTheme="minorHAnsi" w:hAnsiTheme="minorHAnsi" w:cstheme="minorHAnsi"/>
                <w:b/>
                <w:bCs/>
                <w:sz w:val="21"/>
                <w:szCs w:val="21"/>
                <w:lang w:eastAsia="en-AU"/>
              </w:rPr>
            </w:pPr>
            <w:r w:rsidRPr="00045171">
              <w:rPr>
                <w:rFonts w:asciiTheme="minorHAnsi" w:hAnsiTheme="minorHAnsi" w:cstheme="minorHAnsi"/>
                <w:b/>
                <w:bCs/>
                <w:sz w:val="21"/>
                <w:szCs w:val="21"/>
                <w:lang w:eastAsia="en-AU"/>
              </w:rPr>
              <w:t>AFMA to distribute and confirm TTRAG meeting dates for 2023</w:t>
            </w:r>
          </w:p>
        </w:tc>
        <w:tc>
          <w:tcPr>
            <w:tcW w:w="873" w:type="pct"/>
          </w:tcPr>
          <w:p w14:paraId="638D4FC3" w14:textId="2089EFF9" w:rsidR="005D3533" w:rsidRPr="00EE7915" w:rsidRDefault="00045171" w:rsidP="00FC2D6A">
            <w:pPr>
              <w:pStyle w:val="AFMAbodytext"/>
              <w:tabs>
                <w:tab w:val="left" w:pos="1418"/>
                <w:tab w:val="left" w:pos="1985"/>
              </w:tabs>
              <w:spacing w:before="120"/>
              <w:rPr>
                <w:rFonts w:asciiTheme="minorHAnsi" w:eastAsia="Times New Roman" w:hAnsiTheme="minorHAnsi" w:cstheme="minorHAnsi"/>
                <w:sz w:val="21"/>
                <w:szCs w:val="21"/>
                <w:lang w:eastAsia="en-AU"/>
              </w:rPr>
            </w:pPr>
            <w:r>
              <w:rPr>
                <w:rFonts w:asciiTheme="minorHAnsi" w:eastAsia="Times New Roman" w:hAnsiTheme="minorHAnsi" w:cstheme="minorHAnsi"/>
                <w:sz w:val="21"/>
                <w:szCs w:val="21"/>
                <w:lang w:eastAsia="en-AU"/>
              </w:rPr>
              <w:t>As Soon As Possible</w:t>
            </w:r>
          </w:p>
        </w:tc>
        <w:tc>
          <w:tcPr>
            <w:tcW w:w="898" w:type="pct"/>
          </w:tcPr>
          <w:p w14:paraId="3F39E97F" w14:textId="6DA86E78" w:rsidR="005D3533" w:rsidRPr="00EE7915" w:rsidRDefault="00045171" w:rsidP="00FC2D6A">
            <w:pPr>
              <w:pStyle w:val="AFMAbodytext"/>
              <w:tabs>
                <w:tab w:val="left" w:pos="1418"/>
                <w:tab w:val="left" w:pos="1985"/>
              </w:tabs>
              <w:spacing w:before="120"/>
              <w:rPr>
                <w:rFonts w:asciiTheme="minorHAnsi" w:eastAsia="Times New Roman" w:hAnsiTheme="minorHAnsi" w:cstheme="minorHAnsi"/>
                <w:sz w:val="21"/>
                <w:szCs w:val="21"/>
                <w:lang w:eastAsia="en-AU"/>
              </w:rPr>
            </w:pPr>
            <w:r>
              <w:rPr>
                <w:rFonts w:asciiTheme="minorHAnsi" w:eastAsia="Times New Roman" w:hAnsiTheme="minorHAnsi" w:cstheme="minorHAnsi"/>
                <w:sz w:val="21"/>
                <w:szCs w:val="21"/>
                <w:lang w:eastAsia="en-AU"/>
              </w:rPr>
              <w:t>AFMA</w:t>
            </w:r>
          </w:p>
        </w:tc>
      </w:tr>
    </w:tbl>
    <w:p w14:paraId="3DAC4DB3" w14:textId="77777777" w:rsidR="009673B3" w:rsidRDefault="009673B3">
      <w:pPr>
        <w:spacing w:after="0" w:line="240" w:lineRule="auto"/>
        <w:rPr>
          <w:rFonts w:asciiTheme="minorHAnsi" w:hAnsiTheme="minorHAnsi" w:cstheme="minorHAnsi"/>
          <w:b/>
          <w:bCs/>
        </w:rPr>
      </w:pPr>
    </w:p>
    <w:p w14:paraId="6E66BCA8" w14:textId="77777777" w:rsidR="009673B3" w:rsidRDefault="009673B3">
      <w:pPr>
        <w:spacing w:after="0" w:line="240" w:lineRule="auto"/>
        <w:rPr>
          <w:rFonts w:asciiTheme="minorHAnsi" w:hAnsiTheme="minorHAnsi" w:cstheme="minorHAnsi"/>
          <w:b/>
          <w:bCs/>
        </w:rPr>
      </w:pPr>
    </w:p>
    <w:p w14:paraId="0188CB49" w14:textId="4E6A3B21" w:rsidR="00EE7915" w:rsidRPr="003B0C97" w:rsidRDefault="00EE7915">
      <w:pPr>
        <w:spacing w:after="0" w:line="240" w:lineRule="auto"/>
        <w:rPr>
          <w:rFonts w:asciiTheme="minorHAnsi" w:hAnsiTheme="minorHAnsi" w:cstheme="minorHAnsi"/>
          <w:b/>
          <w:bCs/>
        </w:rPr>
      </w:pPr>
      <w:r w:rsidRPr="003B0C97">
        <w:rPr>
          <w:rFonts w:asciiTheme="minorHAnsi" w:hAnsiTheme="minorHAnsi" w:cstheme="minorHAnsi"/>
          <w:b/>
          <w:bCs/>
        </w:rPr>
        <w:t>Tabl</w:t>
      </w:r>
      <w:r w:rsidR="00020673" w:rsidRPr="003B0C97">
        <w:rPr>
          <w:rFonts w:asciiTheme="minorHAnsi" w:hAnsiTheme="minorHAnsi" w:cstheme="minorHAnsi"/>
          <w:b/>
          <w:bCs/>
        </w:rPr>
        <w:t>e 1. Actions Items as of TTRAG 36</w:t>
      </w:r>
    </w:p>
    <w:tbl>
      <w:tblPr>
        <w:tblStyle w:val="AFMA-default"/>
        <w:tblW w:w="5000" w:type="pct"/>
        <w:tblLook w:val="04A0" w:firstRow="1" w:lastRow="0" w:firstColumn="1" w:lastColumn="0" w:noHBand="0" w:noVBand="1"/>
      </w:tblPr>
      <w:tblGrid>
        <w:gridCol w:w="776"/>
        <w:gridCol w:w="6305"/>
        <w:gridCol w:w="1914"/>
        <w:gridCol w:w="1774"/>
        <w:gridCol w:w="197"/>
        <w:gridCol w:w="3975"/>
        <w:gridCol w:w="15"/>
      </w:tblGrid>
      <w:tr w:rsidR="00A6436C" w:rsidRPr="00EE7915" w14:paraId="2B6CE7F8" w14:textId="77777777" w:rsidTr="00780DC5">
        <w:trPr>
          <w:cnfStyle w:val="100000000000" w:firstRow="1" w:lastRow="0" w:firstColumn="0" w:lastColumn="0" w:oddVBand="0" w:evenVBand="0" w:oddHBand="0" w:evenHBand="0" w:firstRowFirstColumn="0" w:firstRowLastColumn="0" w:lastRowFirstColumn="0" w:lastRowLastColumn="0"/>
          <w:trHeight w:val="567"/>
        </w:trPr>
        <w:tc>
          <w:tcPr>
            <w:tcW w:w="259" w:type="pct"/>
          </w:tcPr>
          <w:p w14:paraId="78C9759F" w14:textId="77777777" w:rsidR="00A6436C" w:rsidRPr="00373C32" w:rsidRDefault="00A6436C"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p>
        </w:tc>
        <w:tc>
          <w:tcPr>
            <w:tcW w:w="2108" w:type="pct"/>
          </w:tcPr>
          <w:p w14:paraId="63B24574" w14:textId="3AA19AC9" w:rsidR="00A6436C" w:rsidRPr="00373C32" w:rsidRDefault="00A6436C" w:rsidP="003B0C97">
            <w:pPr>
              <w:pStyle w:val="AFMAbodytext"/>
              <w:tabs>
                <w:tab w:val="left" w:pos="1418"/>
                <w:tab w:val="left" w:pos="1985"/>
              </w:tabs>
              <w:spacing w:before="120"/>
              <w:rPr>
                <w:rFonts w:asciiTheme="minorHAnsi" w:eastAsia="Times New Roman" w:hAnsiTheme="minorHAnsi" w:cstheme="minorHAnsi"/>
                <w:b/>
                <w:sz w:val="21"/>
                <w:szCs w:val="21"/>
                <w:lang w:eastAsia="en-AU"/>
              </w:rPr>
            </w:pPr>
            <w:r w:rsidRPr="00373C32">
              <w:rPr>
                <w:rFonts w:asciiTheme="minorHAnsi" w:eastAsia="Times New Roman" w:hAnsiTheme="minorHAnsi" w:cstheme="minorHAnsi"/>
                <w:b/>
                <w:sz w:val="21"/>
                <w:szCs w:val="21"/>
                <w:lang w:eastAsia="en-AU"/>
              </w:rPr>
              <w:t>Action</w:t>
            </w:r>
          </w:p>
        </w:tc>
        <w:tc>
          <w:tcPr>
            <w:tcW w:w="640" w:type="pct"/>
          </w:tcPr>
          <w:p w14:paraId="491F542C" w14:textId="64BBED54" w:rsidR="00A6436C" w:rsidRPr="00373C32" w:rsidRDefault="00A6436C" w:rsidP="003B0C97">
            <w:pPr>
              <w:pStyle w:val="AFMAbodytext"/>
              <w:tabs>
                <w:tab w:val="left" w:pos="1418"/>
                <w:tab w:val="left" w:pos="1985"/>
              </w:tabs>
              <w:spacing w:before="120"/>
              <w:rPr>
                <w:rFonts w:asciiTheme="minorHAnsi" w:eastAsia="Times New Roman" w:hAnsiTheme="minorHAnsi" w:cstheme="minorHAnsi"/>
                <w:b/>
                <w:sz w:val="21"/>
                <w:szCs w:val="21"/>
                <w:lang w:eastAsia="en-AU"/>
              </w:rPr>
            </w:pPr>
            <w:r w:rsidRPr="00373C32">
              <w:rPr>
                <w:rFonts w:asciiTheme="minorHAnsi" w:eastAsia="Times New Roman" w:hAnsiTheme="minorHAnsi" w:cstheme="minorHAnsi"/>
                <w:b/>
                <w:sz w:val="21"/>
                <w:szCs w:val="21"/>
                <w:lang w:eastAsia="en-AU"/>
              </w:rPr>
              <w:t>Meeting Raised</w:t>
            </w:r>
          </w:p>
        </w:tc>
        <w:tc>
          <w:tcPr>
            <w:tcW w:w="593" w:type="pct"/>
          </w:tcPr>
          <w:p w14:paraId="51ECFE70" w14:textId="188CA754" w:rsidR="00A6436C" w:rsidRPr="00373C32" w:rsidRDefault="00A6436C" w:rsidP="003B0C97">
            <w:pPr>
              <w:pStyle w:val="AFMAbodytext"/>
              <w:tabs>
                <w:tab w:val="left" w:pos="1418"/>
                <w:tab w:val="left" w:pos="1985"/>
              </w:tabs>
              <w:spacing w:before="120"/>
              <w:rPr>
                <w:rFonts w:asciiTheme="minorHAnsi" w:eastAsia="Times New Roman" w:hAnsiTheme="minorHAnsi" w:cstheme="minorHAnsi"/>
                <w:b/>
                <w:sz w:val="21"/>
                <w:szCs w:val="21"/>
                <w:lang w:eastAsia="en-AU"/>
              </w:rPr>
            </w:pPr>
            <w:r w:rsidRPr="00373C32">
              <w:rPr>
                <w:rFonts w:asciiTheme="minorHAnsi" w:eastAsia="Times New Roman" w:hAnsiTheme="minorHAnsi" w:cstheme="minorHAnsi"/>
                <w:b/>
                <w:sz w:val="21"/>
                <w:szCs w:val="21"/>
                <w:lang w:eastAsia="en-AU"/>
              </w:rPr>
              <w:t>Responsibility</w:t>
            </w:r>
          </w:p>
        </w:tc>
        <w:tc>
          <w:tcPr>
            <w:tcW w:w="1400" w:type="pct"/>
            <w:gridSpan w:val="3"/>
          </w:tcPr>
          <w:p w14:paraId="0BEA0275" w14:textId="66FC05FF" w:rsidR="00A6436C" w:rsidRPr="00373C32" w:rsidRDefault="00A6436C" w:rsidP="003B0C97">
            <w:pPr>
              <w:pStyle w:val="AFMAbodytext"/>
              <w:tabs>
                <w:tab w:val="left" w:pos="1418"/>
                <w:tab w:val="left" w:pos="1985"/>
              </w:tabs>
              <w:spacing w:before="120"/>
              <w:rPr>
                <w:rFonts w:asciiTheme="minorHAnsi" w:eastAsia="Times New Roman" w:hAnsiTheme="minorHAnsi" w:cstheme="minorHAnsi"/>
                <w:b/>
                <w:sz w:val="21"/>
                <w:szCs w:val="21"/>
                <w:lang w:eastAsia="en-AU"/>
              </w:rPr>
            </w:pPr>
            <w:r w:rsidRPr="00373C32">
              <w:rPr>
                <w:rFonts w:asciiTheme="minorHAnsi" w:eastAsia="Times New Roman" w:hAnsiTheme="minorHAnsi" w:cstheme="minorHAnsi"/>
                <w:b/>
                <w:sz w:val="21"/>
                <w:szCs w:val="21"/>
                <w:lang w:eastAsia="en-AU"/>
              </w:rPr>
              <w:t>Status at TTRAG 35</w:t>
            </w:r>
          </w:p>
        </w:tc>
      </w:tr>
      <w:tr w:rsidR="00A6436C" w:rsidRPr="00EE7915" w14:paraId="1603E24A" w14:textId="77777777" w:rsidTr="00780DC5">
        <w:trPr>
          <w:gridAfter w:val="1"/>
          <w:wAfter w:w="6" w:type="pct"/>
        </w:trPr>
        <w:tc>
          <w:tcPr>
            <w:tcW w:w="259" w:type="pct"/>
            <w:hideMark/>
          </w:tcPr>
          <w:p w14:paraId="7BD40C49"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sz w:val="21"/>
                <w:szCs w:val="21"/>
                <w:lang w:eastAsia="en-AU"/>
              </w:rPr>
              <w:t>1</w:t>
            </w:r>
          </w:p>
        </w:tc>
        <w:tc>
          <w:tcPr>
            <w:tcW w:w="2108" w:type="pct"/>
            <w:hideMark/>
          </w:tcPr>
          <w:p w14:paraId="10E857F7"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hAnsiTheme="minorHAnsi" w:cstheme="minorHAnsi"/>
                <w:sz w:val="21"/>
                <w:szCs w:val="21"/>
              </w:rPr>
              <w:t>AFMA to revise the WTBF Indicators template to include subregional IOTC information, recreational fishery information, summary statements and historic catch trends for foreign fishing in the EEZ.</w:t>
            </w:r>
          </w:p>
        </w:tc>
        <w:tc>
          <w:tcPr>
            <w:tcW w:w="640" w:type="pct"/>
            <w:hideMark/>
          </w:tcPr>
          <w:p w14:paraId="3C83538E"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hAnsiTheme="minorHAnsi" w:cstheme="minorHAnsi"/>
                <w:sz w:val="21"/>
                <w:szCs w:val="21"/>
              </w:rPr>
              <w:t>TTRAG 29</w:t>
            </w:r>
          </w:p>
        </w:tc>
        <w:tc>
          <w:tcPr>
            <w:tcW w:w="659" w:type="pct"/>
            <w:gridSpan w:val="2"/>
            <w:hideMark/>
          </w:tcPr>
          <w:p w14:paraId="15294A9A"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hAnsiTheme="minorHAnsi" w:cstheme="minorHAnsi"/>
                <w:sz w:val="21"/>
                <w:szCs w:val="21"/>
              </w:rPr>
              <w:t>AFMA</w:t>
            </w:r>
          </w:p>
        </w:tc>
        <w:tc>
          <w:tcPr>
            <w:tcW w:w="1329" w:type="pct"/>
            <w:hideMark/>
          </w:tcPr>
          <w:p w14:paraId="6C1FAB84"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hAnsiTheme="minorHAnsi" w:cstheme="minorHAnsi"/>
                <w:b/>
                <w:sz w:val="21"/>
                <w:szCs w:val="21"/>
              </w:rPr>
              <w:t>COMPLETE</w:t>
            </w:r>
            <w:r w:rsidRPr="00EE7915">
              <w:rPr>
                <w:rFonts w:asciiTheme="minorHAnsi" w:hAnsiTheme="minorHAnsi" w:cstheme="minorHAnsi"/>
                <w:sz w:val="21"/>
                <w:szCs w:val="21"/>
              </w:rPr>
              <w:t>: AFMA incorporated TTRAG’s suggestions for the WTBF indicators paper at TTRAG 36 in September</w:t>
            </w:r>
            <w:r w:rsidRPr="00EE7915">
              <w:rPr>
                <w:rFonts w:asciiTheme="minorHAnsi" w:hAnsiTheme="minorHAnsi" w:cstheme="minorHAnsi"/>
                <w:color w:val="auto"/>
                <w:sz w:val="21"/>
                <w:szCs w:val="21"/>
              </w:rPr>
              <w:t xml:space="preserve"> Agenda Item </w:t>
            </w:r>
            <w:proofErr w:type="gramStart"/>
            <w:r w:rsidRPr="00EE7915">
              <w:rPr>
                <w:rFonts w:asciiTheme="minorHAnsi" w:hAnsiTheme="minorHAnsi" w:cstheme="minorHAnsi"/>
                <w:color w:val="auto"/>
                <w:sz w:val="21"/>
                <w:szCs w:val="21"/>
              </w:rPr>
              <w:t xml:space="preserve">4.6 </w:t>
            </w:r>
            <w:r w:rsidRPr="00EE7915">
              <w:rPr>
                <w:rFonts w:asciiTheme="minorHAnsi" w:hAnsiTheme="minorHAnsi" w:cstheme="minorHAnsi"/>
                <w:sz w:val="21"/>
                <w:szCs w:val="21"/>
              </w:rPr>
              <w:t>.</w:t>
            </w:r>
            <w:proofErr w:type="gramEnd"/>
            <w:r w:rsidRPr="00EE7915">
              <w:rPr>
                <w:rFonts w:asciiTheme="minorHAnsi" w:hAnsiTheme="minorHAnsi" w:cstheme="minorHAnsi"/>
                <w:sz w:val="21"/>
                <w:szCs w:val="21"/>
              </w:rPr>
              <w:t xml:space="preserve"> </w:t>
            </w:r>
            <w:r w:rsidRPr="00EE7915">
              <w:rPr>
                <w:rFonts w:asciiTheme="minorHAnsi" w:hAnsiTheme="minorHAnsi" w:cstheme="minorHAnsi"/>
                <w:b/>
                <w:bCs/>
                <w:sz w:val="21"/>
                <w:szCs w:val="21"/>
              </w:rPr>
              <w:t xml:space="preserve">Note </w:t>
            </w:r>
            <w:r w:rsidRPr="00EE7915">
              <w:rPr>
                <w:rFonts w:asciiTheme="minorHAnsi" w:hAnsiTheme="minorHAnsi" w:cstheme="minorHAnsi"/>
                <w:sz w:val="21"/>
                <w:szCs w:val="21"/>
              </w:rPr>
              <w:t xml:space="preserve">recreational is yet to be incorporated and will be updated in 2023. </w:t>
            </w:r>
          </w:p>
        </w:tc>
      </w:tr>
      <w:tr w:rsidR="00A6436C" w:rsidRPr="00EE7915" w14:paraId="09E8D3E8" w14:textId="77777777" w:rsidTr="00780DC5">
        <w:trPr>
          <w:gridAfter w:val="1"/>
          <w:cnfStyle w:val="000000010000" w:firstRow="0" w:lastRow="0" w:firstColumn="0" w:lastColumn="0" w:oddVBand="0" w:evenVBand="0" w:oddHBand="0" w:evenHBand="1" w:firstRowFirstColumn="0" w:firstRowLastColumn="0" w:lastRowFirstColumn="0" w:lastRowLastColumn="0"/>
          <w:wAfter w:w="6" w:type="pct"/>
        </w:trPr>
        <w:tc>
          <w:tcPr>
            <w:tcW w:w="259" w:type="pct"/>
            <w:hideMark/>
          </w:tcPr>
          <w:p w14:paraId="2E0CE3C3"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color w:val="auto"/>
                <w:sz w:val="21"/>
                <w:szCs w:val="21"/>
                <w:lang w:eastAsia="en-AU"/>
              </w:rPr>
              <w:t>2</w:t>
            </w:r>
          </w:p>
        </w:tc>
        <w:tc>
          <w:tcPr>
            <w:tcW w:w="2108" w:type="pct"/>
            <w:hideMark/>
          </w:tcPr>
          <w:p w14:paraId="3F8A7021" w14:textId="77777777" w:rsidR="00EA6B58" w:rsidRPr="00EE7915" w:rsidRDefault="00EA6B58" w:rsidP="003B0C97">
            <w:pPr>
              <w:autoSpaceDE w:val="0"/>
              <w:autoSpaceDN w:val="0"/>
              <w:adjustRightInd w:val="0"/>
              <w:spacing w:before="120" w:after="100" w:afterAutospacing="1"/>
              <w:rPr>
                <w:rFonts w:asciiTheme="minorHAnsi" w:eastAsia="Calibri" w:hAnsiTheme="minorHAnsi" w:cstheme="minorHAnsi"/>
                <w:sz w:val="21"/>
                <w:szCs w:val="21"/>
              </w:rPr>
            </w:pPr>
            <w:r w:rsidRPr="00EE7915">
              <w:rPr>
                <w:rFonts w:asciiTheme="minorHAnsi" w:eastAsia="Calibri" w:hAnsiTheme="minorHAnsi" w:cstheme="minorHAnsi"/>
                <w:color w:val="auto"/>
                <w:sz w:val="21"/>
                <w:szCs w:val="21"/>
              </w:rPr>
              <w:t>In relation to the ETBF data dictionary:</w:t>
            </w:r>
          </w:p>
          <w:p w14:paraId="3CFC75FC" w14:textId="77777777" w:rsidR="00EA6B58" w:rsidRPr="00EE7915" w:rsidRDefault="00EA6B58" w:rsidP="003B0C97">
            <w:pPr>
              <w:numPr>
                <w:ilvl w:val="0"/>
                <w:numId w:val="8"/>
              </w:numPr>
              <w:autoSpaceDE w:val="0"/>
              <w:autoSpaceDN w:val="0"/>
              <w:adjustRightInd w:val="0"/>
              <w:spacing w:before="120" w:after="100" w:afterAutospacing="1"/>
              <w:rPr>
                <w:rFonts w:asciiTheme="minorHAnsi" w:hAnsiTheme="minorHAnsi" w:cstheme="minorHAnsi"/>
                <w:sz w:val="21"/>
                <w:szCs w:val="21"/>
              </w:rPr>
            </w:pPr>
            <w:r w:rsidRPr="00EE7915">
              <w:rPr>
                <w:rFonts w:asciiTheme="minorHAnsi" w:hAnsiTheme="minorHAnsi" w:cstheme="minorHAnsi"/>
                <w:color w:val="auto"/>
                <w:sz w:val="21"/>
                <w:szCs w:val="21"/>
              </w:rPr>
              <w:t>CSIRO to provide AFMA with a copy of the CSIRO Tuna Legacy Data as described in the Data Dictionary.</w:t>
            </w:r>
          </w:p>
          <w:p w14:paraId="3C470FC7" w14:textId="77777777" w:rsidR="00EA6B58" w:rsidRPr="00EE7915" w:rsidRDefault="00EA6B58" w:rsidP="003B0C97">
            <w:pPr>
              <w:numPr>
                <w:ilvl w:val="0"/>
                <w:numId w:val="8"/>
              </w:numPr>
              <w:autoSpaceDE w:val="0"/>
              <w:autoSpaceDN w:val="0"/>
              <w:adjustRightInd w:val="0"/>
              <w:spacing w:before="120" w:after="100" w:afterAutospacing="1"/>
              <w:rPr>
                <w:rFonts w:asciiTheme="minorHAnsi" w:hAnsiTheme="minorHAnsi" w:cstheme="minorHAnsi"/>
                <w:sz w:val="21"/>
                <w:szCs w:val="21"/>
                <w:lang w:eastAsia="en-AU"/>
              </w:rPr>
            </w:pPr>
            <w:r w:rsidRPr="00EE7915">
              <w:rPr>
                <w:rFonts w:asciiTheme="minorHAnsi" w:hAnsiTheme="minorHAnsi" w:cstheme="minorHAnsi"/>
                <w:color w:val="auto"/>
                <w:sz w:val="21"/>
                <w:szCs w:val="21"/>
              </w:rPr>
              <w:t xml:space="preserve">AFMA to provide more details for the ADC line tables to CSIRO </w:t>
            </w:r>
          </w:p>
        </w:tc>
        <w:tc>
          <w:tcPr>
            <w:tcW w:w="640" w:type="pct"/>
            <w:hideMark/>
          </w:tcPr>
          <w:p w14:paraId="0D3506DC"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hAnsiTheme="minorHAnsi" w:cstheme="minorHAnsi"/>
                <w:color w:val="auto"/>
                <w:sz w:val="21"/>
                <w:szCs w:val="21"/>
              </w:rPr>
              <w:t>TTRAG 29</w:t>
            </w:r>
          </w:p>
        </w:tc>
        <w:tc>
          <w:tcPr>
            <w:tcW w:w="659" w:type="pct"/>
            <w:gridSpan w:val="2"/>
            <w:hideMark/>
          </w:tcPr>
          <w:p w14:paraId="4654D6ED"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hAnsiTheme="minorHAnsi" w:cstheme="minorHAnsi"/>
                <w:color w:val="auto"/>
                <w:sz w:val="21"/>
                <w:szCs w:val="21"/>
              </w:rPr>
              <w:t>AFMA</w:t>
            </w:r>
          </w:p>
        </w:tc>
        <w:tc>
          <w:tcPr>
            <w:tcW w:w="1329" w:type="pct"/>
            <w:hideMark/>
          </w:tcPr>
          <w:p w14:paraId="3FC613FF" w14:textId="77777777" w:rsidR="00EA6B58" w:rsidRPr="00EE7915" w:rsidRDefault="00EA6B58" w:rsidP="003B0C97">
            <w:pPr>
              <w:numPr>
                <w:ilvl w:val="0"/>
                <w:numId w:val="9"/>
              </w:numPr>
              <w:spacing w:before="120" w:after="100" w:afterAutospacing="1"/>
              <w:ind w:left="295"/>
              <w:contextualSpacing/>
              <w:rPr>
                <w:rFonts w:asciiTheme="minorHAnsi" w:eastAsia="Calibri" w:hAnsiTheme="minorHAnsi" w:cstheme="minorHAnsi"/>
                <w:sz w:val="21"/>
                <w:szCs w:val="21"/>
              </w:rPr>
            </w:pPr>
            <w:r w:rsidRPr="00EE7915">
              <w:rPr>
                <w:rFonts w:asciiTheme="minorHAnsi" w:eastAsia="Calibri" w:hAnsiTheme="minorHAnsi" w:cstheme="minorHAnsi"/>
                <w:b/>
                <w:color w:val="auto"/>
                <w:sz w:val="21"/>
                <w:szCs w:val="21"/>
              </w:rPr>
              <w:t>COMPLETE</w:t>
            </w:r>
            <w:r w:rsidRPr="00EE7915">
              <w:rPr>
                <w:rFonts w:asciiTheme="minorHAnsi" w:eastAsia="Calibri" w:hAnsiTheme="minorHAnsi" w:cstheme="minorHAnsi"/>
                <w:color w:val="auto"/>
                <w:sz w:val="21"/>
                <w:szCs w:val="21"/>
              </w:rPr>
              <w:t xml:space="preserve"> Since TTRAG 31, AFMA has confirmed they have a copy of the Tuna Legacy database.</w:t>
            </w:r>
          </w:p>
          <w:p w14:paraId="2CF9E592" w14:textId="77777777" w:rsidR="00EA6B58" w:rsidRPr="00EE7915" w:rsidRDefault="00EA6B58" w:rsidP="003B0C97">
            <w:pPr>
              <w:pStyle w:val="AFMAbodytext"/>
              <w:numPr>
                <w:ilvl w:val="0"/>
                <w:numId w:val="9"/>
              </w:numPr>
              <w:tabs>
                <w:tab w:val="clear" w:pos="567"/>
                <w:tab w:val="clear" w:pos="851"/>
                <w:tab w:val="left" w:pos="437"/>
                <w:tab w:val="left" w:pos="1418"/>
                <w:tab w:val="left" w:pos="1985"/>
              </w:tabs>
              <w:spacing w:before="120"/>
              <w:ind w:left="295"/>
              <w:rPr>
                <w:rFonts w:asciiTheme="minorHAnsi" w:eastAsia="Times New Roman" w:hAnsiTheme="minorHAnsi" w:cstheme="minorHAnsi"/>
                <w:sz w:val="21"/>
                <w:szCs w:val="21"/>
                <w:lang w:eastAsia="en-AU"/>
              </w:rPr>
            </w:pPr>
            <w:r w:rsidRPr="00EE7915">
              <w:rPr>
                <w:rFonts w:asciiTheme="minorHAnsi" w:hAnsiTheme="minorHAnsi" w:cstheme="minorHAnsi"/>
                <w:b/>
                <w:color w:val="auto"/>
                <w:sz w:val="21"/>
                <w:szCs w:val="21"/>
              </w:rPr>
              <w:t>ONGOING</w:t>
            </w:r>
            <w:r w:rsidRPr="00EE7915">
              <w:rPr>
                <w:rFonts w:asciiTheme="minorHAnsi" w:hAnsiTheme="minorHAnsi" w:cstheme="minorHAnsi"/>
                <w:color w:val="auto"/>
                <w:sz w:val="21"/>
                <w:szCs w:val="21"/>
              </w:rPr>
              <w:t>: The ETBF Data Dictionary will be updated with new information on the new AFMA e-logs at the next FMS data strategy chapter update.</w:t>
            </w:r>
          </w:p>
        </w:tc>
      </w:tr>
      <w:tr w:rsidR="00A6436C" w:rsidRPr="00EE7915" w14:paraId="612DAFCA" w14:textId="77777777" w:rsidTr="00780DC5">
        <w:trPr>
          <w:gridAfter w:val="1"/>
          <w:wAfter w:w="6" w:type="pct"/>
        </w:trPr>
        <w:tc>
          <w:tcPr>
            <w:tcW w:w="259" w:type="pct"/>
            <w:hideMark/>
          </w:tcPr>
          <w:p w14:paraId="441611CB"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sz w:val="21"/>
                <w:szCs w:val="21"/>
                <w:lang w:eastAsia="en-AU"/>
              </w:rPr>
              <w:lastRenderedPageBreak/>
              <w:t>3</w:t>
            </w:r>
          </w:p>
        </w:tc>
        <w:tc>
          <w:tcPr>
            <w:tcW w:w="2108" w:type="pct"/>
            <w:hideMark/>
          </w:tcPr>
          <w:p w14:paraId="1DB58086"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hAnsiTheme="minorHAnsi" w:cstheme="minorHAnsi"/>
                <w:sz w:val="21"/>
                <w:szCs w:val="21"/>
              </w:rPr>
              <w:t>AFMA to update the Significant Events spreadsheet with the suggestions made by the RAG</w:t>
            </w:r>
          </w:p>
        </w:tc>
        <w:tc>
          <w:tcPr>
            <w:tcW w:w="640" w:type="pct"/>
            <w:hideMark/>
          </w:tcPr>
          <w:p w14:paraId="57105E1C"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hAnsiTheme="minorHAnsi" w:cstheme="minorHAnsi"/>
                <w:sz w:val="21"/>
                <w:szCs w:val="21"/>
              </w:rPr>
              <w:t>TTRAG 32</w:t>
            </w:r>
          </w:p>
        </w:tc>
        <w:tc>
          <w:tcPr>
            <w:tcW w:w="659" w:type="pct"/>
            <w:gridSpan w:val="2"/>
            <w:hideMark/>
          </w:tcPr>
          <w:p w14:paraId="29F73250"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hAnsiTheme="minorHAnsi" w:cstheme="minorHAnsi"/>
                <w:sz w:val="21"/>
                <w:szCs w:val="21"/>
              </w:rPr>
              <w:t>AFMA</w:t>
            </w:r>
          </w:p>
        </w:tc>
        <w:tc>
          <w:tcPr>
            <w:tcW w:w="1329" w:type="pct"/>
            <w:hideMark/>
          </w:tcPr>
          <w:p w14:paraId="0B51EE3F"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b/>
                <w:sz w:val="21"/>
                <w:szCs w:val="21"/>
              </w:rPr>
              <w:t xml:space="preserve">IN PROGRESS: </w:t>
            </w:r>
            <w:r w:rsidRPr="00EE7915">
              <w:rPr>
                <w:rFonts w:asciiTheme="minorHAnsi" w:hAnsiTheme="minorHAnsi" w:cstheme="minorHAnsi"/>
                <w:sz w:val="21"/>
                <w:szCs w:val="21"/>
              </w:rPr>
              <w:t>Significant events spreadsheet not included in agenda for this meeting. Note AFMA Graduate currently compiling this spreadsheet.</w:t>
            </w:r>
          </w:p>
        </w:tc>
      </w:tr>
      <w:tr w:rsidR="00A6436C" w:rsidRPr="00EE7915" w14:paraId="62BF2B48" w14:textId="77777777" w:rsidTr="00780DC5">
        <w:trPr>
          <w:gridAfter w:val="1"/>
          <w:cnfStyle w:val="000000010000" w:firstRow="0" w:lastRow="0" w:firstColumn="0" w:lastColumn="0" w:oddVBand="0" w:evenVBand="0" w:oddHBand="0" w:evenHBand="1" w:firstRowFirstColumn="0" w:firstRowLastColumn="0" w:lastRowFirstColumn="0" w:lastRowLastColumn="0"/>
          <w:wAfter w:w="6" w:type="pct"/>
        </w:trPr>
        <w:tc>
          <w:tcPr>
            <w:tcW w:w="259" w:type="pct"/>
            <w:hideMark/>
          </w:tcPr>
          <w:p w14:paraId="30BDCE79"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color w:val="auto"/>
                <w:sz w:val="21"/>
                <w:szCs w:val="21"/>
                <w:lang w:eastAsia="en-AU"/>
              </w:rPr>
              <w:t>4</w:t>
            </w:r>
          </w:p>
        </w:tc>
        <w:tc>
          <w:tcPr>
            <w:tcW w:w="2108" w:type="pct"/>
            <w:hideMark/>
          </w:tcPr>
          <w:p w14:paraId="7CA6B59F"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color w:val="auto"/>
                <w:sz w:val="21"/>
                <w:szCs w:val="21"/>
              </w:rPr>
              <w:t>AFMA to include Dr Robert Campbell’s WCPFC SC paper that contains explanatory notes for significant events in the fishery alongside the Significant Events spreadsheet in future.</w:t>
            </w:r>
          </w:p>
        </w:tc>
        <w:tc>
          <w:tcPr>
            <w:tcW w:w="640" w:type="pct"/>
            <w:hideMark/>
          </w:tcPr>
          <w:p w14:paraId="22928169"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color w:val="auto"/>
                <w:sz w:val="21"/>
                <w:szCs w:val="21"/>
              </w:rPr>
              <w:t>TTRAG 32</w:t>
            </w:r>
          </w:p>
        </w:tc>
        <w:tc>
          <w:tcPr>
            <w:tcW w:w="659" w:type="pct"/>
            <w:gridSpan w:val="2"/>
            <w:hideMark/>
          </w:tcPr>
          <w:p w14:paraId="697B5B4E"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color w:val="auto"/>
                <w:sz w:val="21"/>
                <w:szCs w:val="21"/>
              </w:rPr>
              <w:t>AFMA</w:t>
            </w:r>
          </w:p>
        </w:tc>
        <w:tc>
          <w:tcPr>
            <w:tcW w:w="1329" w:type="pct"/>
            <w:hideMark/>
          </w:tcPr>
          <w:p w14:paraId="3C6AA816" w14:textId="77777777" w:rsidR="00EA6B58" w:rsidRPr="00EE7915" w:rsidRDefault="00EA6B58" w:rsidP="003B0C97">
            <w:pPr>
              <w:pStyle w:val="AFMAbodytext"/>
              <w:tabs>
                <w:tab w:val="left" w:pos="1418"/>
                <w:tab w:val="left" w:pos="1985"/>
              </w:tabs>
              <w:spacing w:before="120"/>
              <w:rPr>
                <w:rFonts w:asciiTheme="minorHAnsi" w:hAnsiTheme="minorHAnsi" w:cstheme="minorHAnsi"/>
                <w:b/>
                <w:sz w:val="21"/>
                <w:szCs w:val="21"/>
              </w:rPr>
            </w:pPr>
            <w:r w:rsidRPr="00EE7915">
              <w:rPr>
                <w:rFonts w:asciiTheme="minorHAnsi" w:hAnsiTheme="minorHAnsi" w:cstheme="minorHAnsi"/>
                <w:b/>
                <w:color w:val="auto"/>
                <w:sz w:val="21"/>
                <w:szCs w:val="21"/>
              </w:rPr>
              <w:t xml:space="preserve">IN PROGRESS: </w:t>
            </w:r>
            <w:r w:rsidRPr="00EE7915">
              <w:rPr>
                <w:rFonts w:asciiTheme="minorHAnsi" w:hAnsiTheme="minorHAnsi" w:cstheme="minorHAnsi"/>
                <w:sz w:val="21"/>
                <w:szCs w:val="21"/>
              </w:rPr>
              <w:t xml:space="preserve"> Si</w:t>
            </w:r>
            <w:r w:rsidRPr="00EE7915">
              <w:rPr>
                <w:rFonts w:asciiTheme="minorHAnsi" w:hAnsiTheme="minorHAnsi" w:cstheme="minorHAnsi"/>
                <w:color w:val="auto"/>
                <w:sz w:val="21"/>
                <w:szCs w:val="21"/>
              </w:rPr>
              <w:t>gnificant events spreadsheet not included in agenda for this meeting, will be reported in early in 2023 new year to TTRAG. Note AFMA Graduate is currently compiling this spreadsheet.</w:t>
            </w:r>
          </w:p>
        </w:tc>
      </w:tr>
      <w:tr w:rsidR="00A6436C" w:rsidRPr="00EE7915" w14:paraId="57F51A75" w14:textId="77777777" w:rsidTr="00780DC5">
        <w:trPr>
          <w:gridAfter w:val="1"/>
          <w:wAfter w:w="6" w:type="pct"/>
        </w:trPr>
        <w:tc>
          <w:tcPr>
            <w:tcW w:w="259" w:type="pct"/>
            <w:hideMark/>
          </w:tcPr>
          <w:p w14:paraId="5AEC5A72"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sz w:val="21"/>
                <w:szCs w:val="21"/>
                <w:lang w:eastAsia="en-AU"/>
              </w:rPr>
              <w:t>5</w:t>
            </w:r>
          </w:p>
        </w:tc>
        <w:tc>
          <w:tcPr>
            <w:tcW w:w="2108" w:type="pct"/>
            <w:hideMark/>
          </w:tcPr>
          <w:p w14:paraId="3856B9D5" w14:textId="77777777" w:rsidR="00EA6B58" w:rsidRPr="00EE7915" w:rsidRDefault="00EA6B58" w:rsidP="003B0C97">
            <w:pPr>
              <w:pStyle w:val="AFMAbodytext"/>
              <w:tabs>
                <w:tab w:val="left" w:pos="1418"/>
                <w:tab w:val="left" w:pos="1985"/>
              </w:tabs>
              <w:spacing w:before="120"/>
              <w:rPr>
                <w:rFonts w:asciiTheme="minorHAnsi" w:hAnsiTheme="minorHAnsi" w:cstheme="minorHAnsi"/>
                <w:b/>
                <w:sz w:val="21"/>
                <w:szCs w:val="21"/>
              </w:rPr>
            </w:pPr>
            <w:r w:rsidRPr="00EE7915">
              <w:rPr>
                <w:rFonts w:asciiTheme="minorHAnsi" w:hAnsiTheme="minorHAnsi" w:cstheme="minorHAnsi"/>
                <w:sz w:val="21"/>
                <w:szCs w:val="21"/>
              </w:rPr>
              <w:t>Future data summaries to (1) remove the linear trend line from the catch plots and (2) provide more information of discards such as including life status and context around discards relative to effort, and (3) present future size data summaries to show trends over time (</w:t>
            </w:r>
            <w:proofErr w:type="gramStart"/>
            <w:r w:rsidRPr="00EE7915">
              <w:rPr>
                <w:rFonts w:asciiTheme="minorHAnsi" w:hAnsiTheme="minorHAnsi" w:cstheme="minorHAnsi"/>
                <w:sz w:val="21"/>
                <w:szCs w:val="21"/>
              </w:rPr>
              <w:t>e.g.</w:t>
            </w:r>
            <w:proofErr w:type="gramEnd"/>
            <w:r w:rsidRPr="00EE7915">
              <w:rPr>
                <w:rFonts w:asciiTheme="minorHAnsi" w:hAnsiTheme="minorHAnsi" w:cstheme="minorHAnsi"/>
                <w:sz w:val="21"/>
                <w:szCs w:val="21"/>
              </w:rPr>
              <w:t xml:space="preserve"> by year) rather than by quarter.</w:t>
            </w:r>
          </w:p>
        </w:tc>
        <w:tc>
          <w:tcPr>
            <w:tcW w:w="640" w:type="pct"/>
            <w:hideMark/>
          </w:tcPr>
          <w:p w14:paraId="7223E1DD" w14:textId="77777777" w:rsidR="00EA6B58" w:rsidRPr="00EE7915" w:rsidRDefault="00EA6B58" w:rsidP="003B0C97">
            <w:pPr>
              <w:pStyle w:val="AFMAbodytext"/>
              <w:tabs>
                <w:tab w:val="left" w:pos="1418"/>
                <w:tab w:val="left" w:pos="1985"/>
              </w:tabs>
              <w:spacing w:before="120"/>
              <w:rPr>
                <w:rFonts w:asciiTheme="minorHAnsi" w:hAnsiTheme="minorHAnsi" w:cstheme="minorHAnsi"/>
                <w:b/>
                <w:sz w:val="21"/>
                <w:szCs w:val="21"/>
              </w:rPr>
            </w:pPr>
            <w:r w:rsidRPr="00EE7915">
              <w:rPr>
                <w:rFonts w:asciiTheme="minorHAnsi" w:hAnsiTheme="minorHAnsi" w:cstheme="minorHAnsi"/>
                <w:sz w:val="21"/>
                <w:szCs w:val="21"/>
              </w:rPr>
              <w:t>TTRAG 32</w:t>
            </w:r>
          </w:p>
        </w:tc>
        <w:tc>
          <w:tcPr>
            <w:tcW w:w="659" w:type="pct"/>
            <w:gridSpan w:val="2"/>
            <w:hideMark/>
          </w:tcPr>
          <w:p w14:paraId="659CD20B" w14:textId="77777777" w:rsidR="00EA6B58" w:rsidRPr="00EE7915" w:rsidRDefault="00EA6B58" w:rsidP="003B0C97">
            <w:pPr>
              <w:pStyle w:val="AFMAbodytext"/>
              <w:tabs>
                <w:tab w:val="left" w:pos="1418"/>
                <w:tab w:val="left" w:pos="1985"/>
              </w:tabs>
              <w:spacing w:before="120"/>
              <w:rPr>
                <w:rFonts w:asciiTheme="minorHAnsi" w:hAnsiTheme="minorHAnsi" w:cstheme="minorHAnsi"/>
                <w:b/>
                <w:sz w:val="21"/>
                <w:szCs w:val="21"/>
              </w:rPr>
            </w:pPr>
            <w:r w:rsidRPr="00EE7915">
              <w:rPr>
                <w:rFonts w:asciiTheme="minorHAnsi" w:hAnsiTheme="minorHAnsi" w:cstheme="minorHAnsi"/>
                <w:sz w:val="21"/>
                <w:szCs w:val="21"/>
              </w:rPr>
              <w:t>CSIRO</w:t>
            </w:r>
          </w:p>
        </w:tc>
        <w:tc>
          <w:tcPr>
            <w:tcW w:w="1329" w:type="pct"/>
            <w:hideMark/>
          </w:tcPr>
          <w:p w14:paraId="4C32EC74" w14:textId="77777777" w:rsidR="00EA6B58" w:rsidRPr="00EE7915" w:rsidRDefault="00EA6B58" w:rsidP="003B0C97">
            <w:pPr>
              <w:pStyle w:val="AFMAbodytext"/>
              <w:numPr>
                <w:ilvl w:val="0"/>
                <w:numId w:val="10"/>
              </w:numPr>
              <w:tabs>
                <w:tab w:val="clear" w:pos="567"/>
                <w:tab w:val="clear" w:pos="851"/>
                <w:tab w:val="left" w:pos="1418"/>
                <w:tab w:val="left" w:pos="1985"/>
              </w:tabs>
              <w:spacing w:before="120"/>
              <w:ind w:left="263" w:hanging="284"/>
              <w:rPr>
                <w:rFonts w:asciiTheme="minorHAnsi" w:hAnsiTheme="minorHAnsi" w:cstheme="minorHAnsi"/>
                <w:b/>
                <w:color w:val="auto"/>
                <w:sz w:val="21"/>
                <w:szCs w:val="21"/>
              </w:rPr>
            </w:pPr>
            <w:r w:rsidRPr="00EE7915">
              <w:rPr>
                <w:rFonts w:asciiTheme="minorHAnsi" w:hAnsiTheme="minorHAnsi" w:cstheme="minorHAnsi"/>
                <w:b/>
                <w:color w:val="auto"/>
                <w:sz w:val="21"/>
                <w:szCs w:val="21"/>
              </w:rPr>
              <w:t xml:space="preserve">ONGOING </w:t>
            </w:r>
            <w:r w:rsidRPr="00EE7915">
              <w:rPr>
                <w:rFonts w:asciiTheme="minorHAnsi" w:hAnsiTheme="minorHAnsi" w:cstheme="minorHAnsi"/>
                <w:bCs/>
                <w:color w:val="auto"/>
                <w:sz w:val="21"/>
                <w:szCs w:val="21"/>
              </w:rPr>
              <w:t>Linear trend line was removed from catch plots presented in papers under agenda item 5</w:t>
            </w:r>
          </w:p>
          <w:p w14:paraId="58A5ECAA" w14:textId="77777777" w:rsidR="00EA6B58" w:rsidRPr="00EE7915" w:rsidRDefault="00EA6B58" w:rsidP="003B0C97">
            <w:pPr>
              <w:pStyle w:val="AFMAbodytext"/>
              <w:numPr>
                <w:ilvl w:val="0"/>
                <w:numId w:val="10"/>
              </w:numPr>
              <w:tabs>
                <w:tab w:val="clear" w:pos="567"/>
                <w:tab w:val="clear" w:pos="851"/>
                <w:tab w:val="left" w:pos="1418"/>
                <w:tab w:val="left" w:pos="1985"/>
              </w:tabs>
              <w:spacing w:before="120"/>
              <w:ind w:left="263" w:hanging="284"/>
              <w:rPr>
                <w:rFonts w:asciiTheme="minorHAnsi" w:hAnsiTheme="minorHAnsi" w:cstheme="minorHAnsi"/>
                <w:b/>
                <w:color w:val="auto"/>
                <w:sz w:val="21"/>
                <w:szCs w:val="21"/>
              </w:rPr>
            </w:pPr>
            <w:r w:rsidRPr="00EE7915">
              <w:rPr>
                <w:rFonts w:asciiTheme="minorHAnsi" w:hAnsiTheme="minorHAnsi" w:cstheme="minorHAnsi"/>
                <w:b/>
                <w:color w:val="auto"/>
                <w:sz w:val="21"/>
                <w:szCs w:val="21"/>
              </w:rPr>
              <w:t xml:space="preserve">ONGOING: </w:t>
            </w:r>
            <w:r w:rsidRPr="00EE7915">
              <w:rPr>
                <w:rFonts w:asciiTheme="minorHAnsi" w:hAnsiTheme="minorHAnsi" w:cstheme="minorHAnsi"/>
                <w:bCs/>
                <w:color w:val="auto"/>
                <w:sz w:val="21"/>
                <w:szCs w:val="21"/>
              </w:rPr>
              <w:t>Requires additional data to be collected on life status</w:t>
            </w:r>
          </w:p>
          <w:p w14:paraId="70751D62" w14:textId="77777777" w:rsidR="00EA6B58" w:rsidRPr="00EE7915" w:rsidRDefault="00EA6B58" w:rsidP="003B0C97">
            <w:pPr>
              <w:pStyle w:val="AFMAbodytext"/>
              <w:tabs>
                <w:tab w:val="left" w:pos="1418"/>
                <w:tab w:val="left" w:pos="1985"/>
              </w:tabs>
              <w:spacing w:before="120"/>
              <w:rPr>
                <w:rFonts w:asciiTheme="minorHAnsi" w:hAnsiTheme="minorHAnsi" w:cstheme="minorHAnsi"/>
                <w:b/>
                <w:sz w:val="21"/>
                <w:szCs w:val="21"/>
              </w:rPr>
            </w:pPr>
            <w:r w:rsidRPr="00EE7915">
              <w:rPr>
                <w:rFonts w:asciiTheme="minorHAnsi" w:hAnsiTheme="minorHAnsi" w:cstheme="minorHAnsi"/>
                <w:b/>
                <w:color w:val="auto"/>
                <w:sz w:val="21"/>
                <w:szCs w:val="21"/>
              </w:rPr>
              <w:t xml:space="preserve">ONGOING </w:t>
            </w:r>
            <w:r w:rsidRPr="00EE7915">
              <w:rPr>
                <w:rFonts w:asciiTheme="minorHAnsi" w:hAnsiTheme="minorHAnsi" w:cstheme="minorHAnsi"/>
                <w:bCs/>
                <w:color w:val="auto"/>
                <w:sz w:val="21"/>
                <w:szCs w:val="21"/>
              </w:rPr>
              <w:t>Annual trends in size data were presented in the ETBF size summary paper under agenda item 5</w:t>
            </w:r>
          </w:p>
        </w:tc>
      </w:tr>
      <w:tr w:rsidR="00A6436C" w:rsidRPr="00EE7915" w14:paraId="0B841C1B" w14:textId="77777777" w:rsidTr="00780DC5">
        <w:trPr>
          <w:gridAfter w:val="1"/>
          <w:cnfStyle w:val="000000010000" w:firstRow="0" w:lastRow="0" w:firstColumn="0" w:lastColumn="0" w:oddVBand="0" w:evenVBand="0" w:oddHBand="0" w:evenHBand="1" w:firstRowFirstColumn="0" w:firstRowLastColumn="0" w:lastRowFirstColumn="0" w:lastRowLastColumn="0"/>
          <w:wAfter w:w="6" w:type="pct"/>
        </w:trPr>
        <w:tc>
          <w:tcPr>
            <w:tcW w:w="259" w:type="pct"/>
            <w:hideMark/>
          </w:tcPr>
          <w:p w14:paraId="7104DD08"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color w:val="auto"/>
                <w:sz w:val="21"/>
                <w:szCs w:val="21"/>
                <w:lang w:eastAsia="en-AU"/>
              </w:rPr>
              <w:t>6</w:t>
            </w:r>
          </w:p>
        </w:tc>
        <w:tc>
          <w:tcPr>
            <w:tcW w:w="2108" w:type="pct"/>
            <w:hideMark/>
          </w:tcPr>
          <w:p w14:paraId="62A076A3"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color w:val="auto"/>
                <w:sz w:val="21"/>
                <w:szCs w:val="21"/>
              </w:rPr>
              <w:t>A RAG sub-group (consisting of AFMA, industry and RAG scientist) meet to discuss how to progress gaining better information on depredation.</w:t>
            </w:r>
          </w:p>
        </w:tc>
        <w:tc>
          <w:tcPr>
            <w:tcW w:w="640" w:type="pct"/>
            <w:hideMark/>
          </w:tcPr>
          <w:p w14:paraId="40F4396F"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color w:val="auto"/>
                <w:sz w:val="21"/>
                <w:szCs w:val="21"/>
              </w:rPr>
              <w:t>TTRAG 32</w:t>
            </w:r>
          </w:p>
        </w:tc>
        <w:tc>
          <w:tcPr>
            <w:tcW w:w="659" w:type="pct"/>
            <w:gridSpan w:val="2"/>
            <w:hideMark/>
          </w:tcPr>
          <w:p w14:paraId="744C3894"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color w:val="auto"/>
                <w:sz w:val="21"/>
                <w:szCs w:val="21"/>
              </w:rPr>
              <w:t>AFMA</w:t>
            </w:r>
          </w:p>
        </w:tc>
        <w:tc>
          <w:tcPr>
            <w:tcW w:w="1329" w:type="pct"/>
            <w:hideMark/>
          </w:tcPr>
          <w:p w14:paraId="2B237D21" w14:textId="77777777" w:rsidR="00EA6B58" w:rsidRPr="00EE7915" w:rsidRDefault="00EA6B58" w:rsidP="003B0C97">
            <w:pPr>
              <w:pStyle w:val="AFMAbodytext"/>
              <w:tabs>
                <w:tab w:val="left" w:pos="1418"/>
                <w:tab w:val="left" w:pos="1985"/>
              </w:tabs>
              <w:spacing w:before="120"/>
              <w:rPr>
                <w:rFonts w:asciiTheme="minorHAnsi" w:hAnsiTheme="minorHAnsi" w:cstheme="minorHAnsi"/>
                <w:b/>
                <w:sz w:val="21"/>
                <w:szCs w:val="21"/>
              </w:rPr>
            </w:pPr>
            <w:r w:rsidRPr="00EE7915">
              <w:rPr>
                <w:rFonts w:asciiTheme="minorHAnsi" w:hAnsiTheme="minorHAnsi" w:cstheme="minorHAnsi"/>
                <w:b/>
                <w:color w:val="auto"/>
                <w:sz w:val="21"/>
                <w:szCs w:val="21"/>
              </w:rPr>
              <w:t xml:space="preserve">ONGOING: </w:t>
            </w:r>
            <w:r w:rsidRPr="00EE7915">
              <w:rPr>
                <w:rFonts w:asciiTheme="minorHAnsi" w:hAnsiTheme="minorHAnsi" w:cstheme="minorHAnsi"/>
                <w:color w:val="auto"/>
                <w:sz w:val="21"/>
                <w:szCs w:val="21"/>
              </w:rPr>
              <w:t xml:space="preserve">The group has not yet been convened. </w:t>
            </w:r>
            <w:r w:rsidRPr="00EE7915">
              <w:rPr>
                <w:rFonts w:asciiTheme="minorHAnsi" w:eastAsiaTheme="minorEastAsia" w:hAnsiTheme="minorHAnsi" w:cstheme="minorHAnsi"/>
              </w:rPr>
              <w:t xml:space="preserve"> </w:t>
            </w:r>
            <w:r w:rsidRPr="00EE7915">
              <w:rPr>
                <w:rFonts w:asciiTheme="minorHAnsi" w:hAnsiTheme="minorHAnsi" w:cstheme="minorHAnsi"/>
                <w:color w:val="auto"/>
                <w:sz w:val="21"/>
                <w:szCs w:val="21"/>
              </w:rPr>
              <w:t xml:space="preserve">Fisheries Research and Development Corporation (FRDC) funded project 2021-078. </w:t>
            </w:r>
            <w:r w:rsidRPr="00EE7915">
              <w:rPr>
                <w:rFonts w:asciiTheme="minorHAnsi" w:eastAsiaTheme="minorEastAsia" w:hAnsiTheme="minorHAnsi" w:cstheme="minorHAnsi"/>
                <w:color w:val="000000" w:themeColor="text1"/>
              </w:rPr>
              <w:t>‘</w:t>
            </w:r>
            <w:r w:rsidRPr="00EE7915">
              <w:rPr>
                <w:rFonts w:asciiTheme="minorHAnsi" w:eastAsiaTheme="minorEastAsia" w:hAnsiTheme="minorHAnsi" w:cstheme="minorHAnsi"/>
                <w:i/>
                <w:color w:val="000000" w:themeColor="text1"/>
              </w:rPr>
              <w:t>Improving the management of wildlife interactions in pelagic longline fisheries</w:t>
            </w:r>
            <w:r w:rsidRPr="00EE7915">
              <w:rPr>
                <w:rFonts w:asciiTheme="minorHAnsi" w:eastAsiaTheme="minorEastAsia" w:hAnsiTheme="minorHAnsi" w:cstheme="minorHAnsi"/>
                <w:color w:val="000000" w:themeColor="text1"/>
              </w:rPr>
              <w:t>’</w:t>
            </w:r>
          </w:p>
        </w:tc>
      </w:tr>
      <w:tr w:rsidR="00EE7915" w:rsidRPr="00EE7915" w14:paraId="700CBDFA" w14:textId="77777777" w:rsidTr="00780DC5">
        <w:trPr>
          <w:gridAfter w:val="1"/>
          <w:wAfter w:w="6" w:type="pct"/>
        </w:trPr>
        <w:tc>
          <w:tcPr>
            <w:tcW w:w="259" w:type="pct"/>
            <w:hideMark/>
          </w:tcPr>
          <w:p w14:paraId="6636E55D"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sz w:val="21"/>
                <w:szCs w:val="21"/>
                <w:lang w:eastAsia="en-AU"/>
              </w:rPr>
              <w:t>7</w:t>
            </w:r>
          </w:p>
        </w:tc>
        <w:tc>
          <w:tcPr>
            <w:tcW w:w="2108" w:type="pct"/>
            <w:hideMark/>
          </w:tcPr>
          <w:p w14:paraId="630A0B68"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color w:val="auto"/>
                <w:sz w:val="21"/>
                <w:szCs w:val="21"/>
                <w:lang w:eastAsia="en-AU"/>
              </w:rPr>
              <w:t>ABARES to provide further explanation of inputs/outputs in calculation of ‘Economic performance Annual Indicators’ for ETBF.</w:t>
            </w:r>
          </w:p>
        </w:tc>
        <w:tc>
          <w:tcPr>
            <w:tcW w:w="640" w:type="pct"/>
            <w:hideMark/>
          </w:tcPr>
          <w:p w14:paraId="136480D5"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color w:val="auto"/>
                <w:sz w:val="21"/>
                <w:szCs w:val="21"/>
              </w:rPr>
              <w:t>TTRAG 33</w:t>
            </w:r>
          </w:p>
        </w:tc>
        <w:tc>
          <w:tcPr>
            <w:tcW w:w="659" w:type="pct"/>
            <w:gridSpan w:val="2"/>
            <w:hideMark/>
          </w:tcPr>
          <w:p w14:paraId="11AF1C03"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color w:val="auto"/>
                <w:sz w:val="21"/>
                <w:szCs w:val="21"/>
              </w:rPr>
              <w:t>ABARES</w:t>
            </w:r>
          </w:p>
        </w:tc>
        <w:tc>
          <w:tcPr>
            <w:tcW w:w="1329" w:type="pct"/>
            <w:hideMark/>
          </w:tcPr>
          <w:p w14:paraId="05D24E26" w14:textId="77777777" w:rsidR="00EA6B58" w:rsidRPr="00EE7915" w:rsidRDefault="00EA6B58" w:rsidP="003B0C97">
            <w:pPr>
              <w:pStyle w:val="AFMAbodytext"/>
              <w:tabs>
                <w:tab w:val="left" w:pos="1418"/>
                <w:tab w:val="left" w:pos="1985"/>
              </w:tabs>
              <w:spacing w:before="0"/>
              <w:rPr>
                <w:rFonts w:asciiTheme="minorHAnsi" w:hAnsiTheme="minorHAnsi" w:cstheme="minorHAnsi"/>
                <w:sz w:val="21"/>
                <w:szCs w:val="21"/>
              </w:rPr>
            </w:pPr>
            <w:r w:rsidRPr="00EE7915">
              <w:rPr>
                <w:rFonts w:asciiTheme="minorHAnsi" w:hAnsiTheme="minorHAnsi" w:cstheme="minorHAnsi"/>
                <w:b/>
                <w:color w:val="auto"/>
                <w:sz w:val="21"/>
                <w:szCs w:val="21"/>
              </w:rPr>
              <w:t>ONGOING</w:t>
            </w:r>
            <w:r w:rsidRPr="00EE7915">
              <w:rPr>
                <w:rFonts w:asciiTheme="minorHAnsi" w:hAnsiTheme="minorHAnsi" w:cstheme="minorHAnsi"/>
                <w:color w:val="auto"/>
                <w:sz w:val="21"/>
                <w:szCs w:val="21"/>
              </w:rPr>
              <w:t>:  To be addressed and presented during the September TTRAG 36. Agenda Item 2.2.</w:t>
            </w:r>
          </w:p>
        </w:tc>
      </w:tr>
      <w:tr w:rsidR="00A6436C" w:rsidRPr="00EE7915" w14:paraId="7DD08692" w14:textId="77777777" w:rsidTr="00780DC5">
        <w:trPr>
          <w:gridAfter w:val="1"/>
          <w:cnfStyle w:val="000000010000" w:firstRow="0" w:lastRow="0" w:firstColumn="0" w:lastColumn="0" w:oddVBand="0" w:evenVBand="0" w:oddHBand="0" w:evenHBand="1" w:firstRowFirstColumn="0" w:firstRowLastColumn="0" w:lastRowFirstColumn="0" w:lastRowLastColumn="0"/>
          <w:wAfter w:w="6" w:type="pct"/>
        </w:trPr>
        <w:tc>
          <w:tcPr>
            <w:tcW w:w="259" w:type="pct"/>
            <w:hideMark/>
          </w:tcPr>
          <w:p w14:paraId="33E1062C"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sz w:val="21"/>
                <w:szCs w:val="21"/>
                <w:lang w:eastAsia="en-AU"/>
              </w:rPr>
              <w:t>8</w:t>
            </w:r>
          </w:p>
        </w:tc>
        <w:tc>
          <w:tcPr>
            <w:tcW w:w="2108" w:type="pct"/>
            <w:hideMark/>
          </w:tcPr>
          <w:p w14:paraId="5AB6A49E"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lang w:eastAsia="en-AU"/>
              </w:rPr>
            </w:pPr>
            <w:r w:rsidRPr="00EE7915">
              <w:rPr>
                <w:rFonts w:asciiTheme="minorHAnsi" w:hAnsiTheme="minorHAnsi" w:cstheme="minorHAnsi"/>
                <w:sz w:val="21"/>
                <w:szCs w:val="21"/>
                <w:lang w:eastAsia="en-AU"/>
              </w:rPr>
              <w:t>ABARES to pursue options to take account of SBT in the catch figures and calculations of GVP and NER for the ETBF and include SBT in future ETBF economic indicators for TTRAG considerations.</w:t>
            </w:r>
          </w:p>
        </w:tc>
        <w:tc>
          <w:tcPr>
            <w:tcW w:w="640" w:type="pct"/>
            <w:hideMark/>
          </w:tcPr>
          <w:p w14:paraId="2BD62B0D"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TTRAG 33</w:t>
            </w:r>
          </w:p>
        </w:tc>
        <w:tc>
          <w:tcPr>
            <w:tcW w:w="659" w:type="pct"/>
            <w:gridSpan w:val="2"/>
            <w:hideMark/>
          </w:tcPr>
          <w:p w14:paraId="523E498B"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ABARES</w:t>
            </w:r>
          </w:p>
        </w:tc>
        <w:tc>
          <w:tcPr>
            <w:tcW w:w="1329" w:type="pct"/>
            <w:hideMark/>
          </w:tcPr>
          <w:p w14:paraId="3A983FB3"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b/>
                <w:sz w:val="21"/>
                <w:szCs w:val="21"/>
              </w:rPr>
              <w:t>ONGOING</w:t>
            </w:r>
            <w:r w:rsidRPr="00EE7915">
              <w:rPr>
                <w:rFonts w:asciiTheme="minorHAnsi" w:hAnsiTheme="minorHAnsi" w:cstheme="minorHAnsi"/>
                <w:sz w:val="21"/>
                <w:szCs w:val="21"/>
              </w:rPr>
              <w:t>:  To be addressed and presented during the September TTRAG 36 2022.</w:t>
            </w:r>
            <w:r w:rsidRPr="00EE7915">
              <w:rPr>
                <w:rFonts w:asciiTheme="minorHAnsi" w:hAnsiTheme="minorHAnsi" w:cstheme="minorHAnsi"/>
                <w:color w:val="auto"/>
                <w:sz w:val="21"/>
                <w:szCs w:val="21"/>
              </w:rPr>
              <w:t xml:space="preserve"> Agenda Item 2.2.</w:t>
            </w:r>
          </w:p>
        </w:tc>
      </w:tr>
      <w:tr w:rsidR="00A6436C" w:rsidRPr="00EE7915" w14:paraId="7FA01082" w14:textId="77777777" w:rsidTr="00780DC5">
        <w:trPr>
          <w:gridAfter w:val="1"/>
          <w:wAfter w:w="6" w:type="pct"/>
        </w:trPr>
        <w:tc>
          <w:tcPr>
            <w:tcW w:w="259" w:type="pct"/>
          </w:tcPr>
          <w:p w14:paraId="43C7995B"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sz w:val="21"/>
                <w:szCs w:val="21"/>
                <w:lang w:eastAsia="en-AU"/>
              </w:rPr>
              <w:lastRenderedPageBreak/>
              <w:t>9</w:t>
            </w:r>
          </w:p>
        </w:tc>
        <w:tc>
          <w:tcPr>
            <w:tcW w:w="2108" w:type="pct"/>
            <w:hideMark/>
          </w:tcPr>
          <w:p w14:paraId="5B531DE3"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 xml:space="preserve">CSIRO will undertake quantitative analysis to determine possible ways to understand if the low catch to TACC for Broadbill Swordfish constitutes exceptional circumstances in some way. </w:t>
            </w:r>
            <w:r w:rsidRPr="00EE7915">
              <w:rPr>
                <w:rFonts w:asciiTheme="minorHAnsi" w:hAnsiTheme="minorHAnsi" w:cstheme="minorHAnsi"/>
              </w:rPr>
              <w:t xml:space="preserve"> </w:t>
            </w:r>
            <w:r w:rsidRPr="00EE7915">
              <w:rPr>
                <w:rFonts w:asciiTheme="minorHAnsi" w:hAnsiTheme="minorHAnsi" w:cstheme="minorHAnsi"/>
                <w:sz w:val="21"/>
                <w:szCs w:val="21"/>
              </w:rPr>
              <w:t>They will also investigate if there is the opportunity to collect and integrate additional data in to the CPUE standardisation around bait types and sizes, and to undertake discussions with industry if there are other data that could be useful but aren’t included.</w:t>
            </w:r>
          </w:p>
        </w:tc>
        <w:tc>
          <w:tcPr>
            <w:tcW w:w="640" w:type="pct"/>
            <w:hideMark/>
          </w:tcPr>
          <w:p w14:paraId="1EAE6189"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TTRAG 33</w:t>
            </w:r>
          </w:p>
        </w:tc>
        <w:tc>
          <w:tcPr>
            <w:tcW w:w="659" w:type="pct"/>
            <w:gridSpan w:val="2"/>
            <w:hideMark/>
          </w:tcPr>
          <w:p w14:paraId="22E096F8"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CSIRO</w:t>
            </w:r>
          </w:p>
        </w:tc>
        <w:tc>
          <w:tcPr>
            <w:tcW w:w="1329" w:type="pct"/>
            <w:hideMark/>
          </w:tcPr>
          <w:p w14:paraId="1D0C658A"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b/>
                <w:sz w:val="21"/>
                <w:szCs w:val="21"/>
              </w:rPr>
              <w:t>Complete</w:t>
            </w:r>
            <w:r w:rsidRPr="00EE7915">
              <w:rPr>
                <w:rFonts w:asciiTheme="minorHAnsi" w:hAnsiTheme="minorHAnsi" w:cstheme="minorHAnsi"/>
                <w:sz w:val="21"/>
                <w:szCs w:val="21"/>
              </w:rPr>
              <w:t>: TTRAG 35 were presented and accepted the CSIRO developed and tested this Modified HS which mitigates the exceptional circumstance, to recommend a Swordfish TACC for the 2023 fishing season.  </w:t>
            </w:r>
          </w:p>
        </w:tc>
      </w:tr>
      <w:tr w:rsidR="00A6436C" w:rsidRPr="00EE7915" w14:paraId="439C43E5" w14:textId="77777777" w:rsidTr="00780DC5">
        <w:trPr>
          <w:gridAfter w:val="1"/>
          <w:cnfStyle w:val="000000010000" w:firstRow="0" w:lastRow="0" w:firstColumn="0" w:lastColumn="0" w:oddVBand="0" w:evenVBand="0" w:oddHBand="0" w:evenHBand="1" w:firstRowFirstColumn="0" w:firstRowLastColumn="0" w:lastRowFirstColumn="0" w:lastRowLastColumn="0"/>
          <w:wAfter w:w="6" w:type="pct"/>
        </w:trPr>
        <w:tc>
          <w:tcPr>
            <w:tcW w:w="259" w:type="pct"/>
          </w:tcPr>
          <w:p w14:paraId="3AA63FF7"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sz w:val="21"/>
                <w:szCs w:val="21"/>
                <w:lang w:eastAsia="en-AU"/>
              </w:rPr>
              <w:t>10</w:t>
            </w:r>
          </w:p>
        </w:tc>
        <w:tc>
          <w:tcPr>
            <w:tcW w:w="2108" w:type="pct"/>
            <w:hideMark/>
          </w:tcPr>
          <w:p w14:paraId="16F0C093"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color w:val="auto"/>
                <w:sz w:val="21"/>
                <w:szCs w:val="21"/>
              </w:rPr>
              <w:t xml:space="preserve">AFMA to investigate, if possible, whether bait changes have been experienced by NZ and the Spanish. </w:t>
            </w:r>
          </w:p>
        </w:tc>
        <w:tc>
          <w:tcPr>
            <w:tcW w:w="640" w:type="pct"/>
            <w:hideMark/>
          </w:tcPr>
          <w:p w14:paraId="2D1872B6"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color w:val="auto"/>
                <w:sz w:val="21"/>
                <w:szCs w:val="21"/>
              </w:rPr>
              <w:t>TTRAG 33</w:t>
            </w:r>
          </w:p>
        </w:tc>
        <w:tc>
          <w:tcPr>
            <w:tcW w:w="659" w:type="pct"/>
            <w:gridSpan w:val="2"/>
            <w:hideMark/>
          </w:tcPr>
          <w:p w14:paraId="1DF58982"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color w:val="auto"/>
                <w:sz w:val="21"/>
                <w:szCs w:val="21"/>
              </w:rPr>
              <w:t>AFMA</w:t>
            </w:r>
          </w:p>
        </w:tc>
        <w:tc>
          <w:tcPr>
            <w:tcW w:w="1329" w:type="pct"/>
            <w:hideMark/>
          </w:tcPr>
          <w:p w14:paraId="6FA90E73"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b/>
                <w:color w:val="auto"/>
                <w:sz w:val="21"/>
                <w:szCs w:val="21"/>
              </w:rPr>
              <w:t>ONGOING</w:t>
            </w:r>
            <w:r w:rsidRPr="00EE7915">
              <w:rPr>
                <w:rFonts w:asciiTheme="minorHAnsi" w:hAnsiTheme="minorHAnsi" w:cstheme="minorHAnsi"/>
                <w:color w:val="auto"/>
                <w:sz w:val="21"/>
                <w:szCs w:val="21"/>
              </w:rPr>
              <w:t>: AFMA is in the process of identif</w:t>
            </w:r>
            <w:r w:rsidRPr="00EE7915">
              <w:rPr>
                <w:rFonts w:asciiTheme="minorHAnsi" w:hAnsiTheme="minorHAnsi" w:cstheme="minorHAnsi"/>
                <w:sz w:val="21"/>
                <w:szCs w:val="21"/>
              </w:rPr>
              <w:t>ying</w:t>
            </w:r>
            <w:r w:rsidRPr="00EE7915">
              <w:rPr>
                <w:rFonts w:asciiTheme="minorHAnsi" w:hAnsiTheme="minorHAnsi" w:cstheme="minorHAnsi"/>
                <w:color w:val="auto"/>
                <w:sz w:val="21"/>
                <w:szCs w:val="21"/>
              </w:rPr>
              <w:t xml:space="preserve"> potential data and will provide an update in the early new year TTRAG.</w:t>
            </w:r>
          </w:p>
        </w:tc>
      </w:tr>
      <w:tr w:rsidR="00A6436C" w:rsidRPr="00EE7915" w14:paraId="49431FA0" w14:textId="77777777" w:rsidTr="00780DC5">
        <w:trPr>
          <w:gridAfter w:val="1"/>
          <w:wAfter w:w="6" w:type="pct"/>
        </w:trPr>
        <w:tc>
          <w:tcPr>
            <w:tcW w:w="259" w:type="pct"/>
          </w:tcPr>
          <w:p w14:paraId="5CE5743E"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sz w:val="21"/>
                <w:szCs w:val="21"/>
                <w:lang w:eastAsia="en-AU"/>
              </w:rPr>
              <w:t>11</w:t>
            </w:r>
          </w:p>
        </w:tc>
        <w:tc>
          <w:tcPr>
            <w:tcW w:w="2108" w:type="pct"/>
            <w:hideMark/>
          </w:tcPr>
          <w:p w14:paraId="69A9565F"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lang w:eastAsia="en-AU"/>
              </w:rPr>
              <w:t>Japanese catch data to AFMA provided by Dr Rob Campbell to be included in this WTBF Indicators Paper.</w:t>
            </w:r>
          </w:p>
        </w:tc>
        <w:tc>
          <w:tcPr>
            <w:tcW w:w="640" w:type="pct"/>
            <w:hideMark/>
          </w:tcPr>
          <w:p w14:paraId="20637146"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TTRAG 33</w:t>
            </w:r>
          </w:p>
        </w:tc>
        <w:tc>
          <w:tcPr>
            <w:tcW w:w="659" w:type="pct"/>
            <w:gridSpan w:val="2"/>
            <w:hideMark/>
          </w:tcPr>
          <w:p w14:paraId="21FD6073"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AFMA</w:t>
            </w:r>
          </w:p>
        </w:tc>
        <w:tc>
          <w:tcPr>
            <w:tcW w:w="1329" w:type="pct"/>
            <w:hideMark/>
          </w:tcPr>
          <w:p w14:paraId="1069E356"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b/>
                <w:bCs/>
                <w:sz w:val="21"/>
                <w:szCs w:val="21"/>
              </w:rPr>
              <w:t>COMPLETE</w:t>
            </w:r>
            <w:r w:rsidRPr="00EE7915">
              <w:rPr>
                <w:rFonts w:asciiTheme="minorHAnsi" w:hAnsiTheme="minorHAnsi" w:cstheme="minorHAnsi"/>
                <w:sz w:val="21"/>
                <w:szCs w:val="21"/>
              </w:rPr>
              <w:t>: Updated in WTBF Indicators will be presented at TTRAG 36. Agenda Item 2.6</w:t>
            </w:r>
          </w:p>
        </w:tc>
      </w:tr>
      <w:tr w:rsidR="00A6436C" w:rsidRPr="00EE7915" w14:paraId="777C4434" w14:textId="77777777" w:rsidTr="00780DC5">
        <w:trPr>
          <w:gridAfter w:val="1"/>
          <w:cnfStyle w:val="000000010000" w:firstRow="0" w:lastRow="0" w:firstColumn="0" w:lastColumn="0" w:oddVBand="0" w:evenVBand="0" w:oddHBand="0" w:evenHBand="1" w:firstRowFirstColumn="0" w:firstRowLastColumn="0" w:lastRowFirstColumn="0" w:lastRowLastColumn="0"/>
          <w:wAfter w:w="6" w:type="pct"/>
        </w:trPr>
        <w:tc>
          <w:tcPr>
            <w:tcW w:w="259" w:type="pct"/>
          </w:tcPr>
          <w:p w14:paraId="2F211E9C"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sz w:val="21"/>
                <w:szCs w:val="21"/>
                <w:lang w:eastAsia="en-AU"/>
              </w:rPr>
              <w:t>12</w:t>
            </w:r>
          </w:p>
        </w:tc>
        <w:tc>
          <w:tcPr>
            <w:tcW w:w="2108" w:type="pct"/>
            <w:hideMark/>
          </w:tcPr>
          <w:p w14:paraId="24A00637"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color w:val="auto"/>
                <w:sz w:val="21"/>
                <w:szCs w:val="21"/>
                <w:lang w:eastAsia="en-AU"/>
              </w:rPr>
              <w:t>AFMA to include any new stock structure advice elements in the WTBF Indicators Paper.</w:t>
            </w:r>
          </w:p>
        </w:tc>
        <w:tc>
          <w:tcPr>
            <w:tcW w:w="640" w:type="pct"/>
            <w:hideMark/>
          </w:tcPr>
          <w:p w14:paraId="2A1B20A8"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color w:val="auto"/>
                <w:sz w:val="21"/>
                <w:szCs w:val="21"/>
              </w:rPr>
              <w:t>TTRAG 33</w:t>
            </w:r>
          </w:p>
        </w:tc>
        <w:tc>
          <w:tcPr>
            <w:tcW w:w="659" w:type="pct"/>
            <w:gridSpan w:val="2"/>
            <w:hideMark/>
          </w:tcPr>
          <w:p w14:paraId="6DC09B1B"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color w:val="auto"/>
                <w:sz w:val="21"/>
                <w:szCs w:val="21"/>
              </w:rPr>
              <w:t>AFMA</w:t>
            </w:r>
          </w:p>
        </w:tc>
        <w:tc>
          <w:tcPr>
            <w:tcW w:w="1329" w:type="pct"/>
            <w:hideMark/>
          </w:tcPr>
          <w:p w14:paraId="110B3EFE"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b/>
                <w:bCs/>
                <w:color w:val="auto"/>
                <w:sz w:val="21"/>
                <w:szCs w:val="21"/>
              </w:rPr>
              <w:t>COMPLETE</w:t>
            </w:r>
            <w:r w:rsidRPr="00EE7915">
              <w:rPr>
                <w:rFonts w:asciiTheme="minorHAnsi" w:hAnsiTheme="minorHAnsi" w:cstheme="minorHAnsi"/>
                <w:color w:val="auto"/>
                <w:sz w:val="21"/>
                <w:szCs w:val="21"/>
              </w:rPr>
              <w:t xml:space="preserve">: Stock structure advice and next indicators assessment details have been updated. Agenda Item 2.6 </w:t>
            </w:r>
          </w:p>
        </w:tc>
      </w:tr>
      <w:tr w:rsidR="00A6436C" w:rsidRPr="00EE7915" w14:paraId="12EF00C6" w14:textId="77777777" w:rsidTr="00780DC5">
        <w:trPr>
          <w:gridAfter w:val="1"/>
          <w:wAfter w:w="6" w:type="pct"/>
        </w:trPr>
        <w:tc>
          <w:tcPr>
            <w:tcW w:w="259" w:type="pct"/>
          </w:tcPr>
          <w:p w14:paraId="755165FD"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sz w:val="21"/>
                <w:szCs w:val="21"/>
                <w:lang w:eastAsia="en-AU"/>
              </w:rPr>
              <w:t>13</w:t>
            </w:r>
          </w:p>
        </w:tc>
        <w:tc>
          <w:tcPr>
            <w:tcW w:w="2108" w:type="pct"/>
            <w:hideMark/>
          </w:tcPr>
          <w:p w14:paraId="4EC298B7"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lang w:eastAsia="en-AU"/>
              </w:rPr>
              <w:t xml:space="preserve">The Chair requested that, if </w:t>
            </w:r>
            <w:r w:rsidRPr="00EE7915">
              <w:rPr>
                <w:rFonts w:asciiTheme="minorHAnsi" w:hAnsiTheme="minorHAnsi" w:cstheme="minorHAnsi"/>
                <w:sz w:val="21"/>
                <w:szCs w:val="21"/>
              </w:rPr>
              <w:t>the CSIRO yellowfin close kin study and associated stock structure work requested by the IOTC</w:t>
            </w:r>
            <w:r w:rsidRPr="00EE7915">
              <w:rPr>
                <w:rFonts w:asciiTheme="minorHAnsi" w:hAnsiTheme="minorHAnsi" w:cstheme="minorHAnsi"/>
                <w:sz w:val="21"/>
                <w:szCs w:val="21"/>
                <w:lang w:eastAsia="en-AU"/>
              </w:rPr>
              <w:t xml:space="preserve"> required further discussion by the RAG, it should be added to the agenda for the March 2022 TTRAG meeting.</w:t>
            </w:r>
          </w:p>
        </w:tc>
        <w:tc>
          <w:tcPr>
            <w:tcW w:w="640" w:type="pct"/>
            <w:hideMark/>
          </w:tcPr>
          <w:p w14:paraId="1A697D6C"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TTRAG 33</w:t>
            </w:r>
          </w:p>
        </w:tc>
        <w:tc>
          <w:tcPr>
            <w:tcW w:w="659" w:type="pct"/>
            <w:gridSpan w:val="2"/>
            <w:hideMark/>
          </w:tcPr>
          <w:p w14:paraId="5BFD6303"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RAG Members</w:t>
            </w:r>
          </w:p>
        </w:tc>
        <w:tc>
          <w:tcPr>
            <w:tcW w:w="1329" w:type="pct"/>
            <w:hideMark/>
          </w:tcPr>
          <w:p w14:paraId="22CC4E92"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b/>
                <w:sz w:val="21"/>
                <w:szCs w:val="21"/>
              </w:rPr>
              <w:t>ONGOING</w:t>
            </w:r>
            <w:r w:rsidRPr="00EE7915">
              <w:rPr>
                <w:rFonts w:asciiTheme="minorHAnsi" w:hAnsiTheme="minorHAnsi" w:cstheme="minorHAnsi"/>
                <w:sz w:val="21"/>
                <w:szCs w:val="21"/>
              </w:rPr>
              <w:t>: Not yet actioned</w:t>
            </w:r>
          </w:p>
        </w:tc>
      </w:tr>
      <w:tr w:rsidR="00A6436C" w:rsidRPr="00EE7915" w14:paraId="7BF2BD6A" w14:textId="77777777" w:rsidTr="00780DC5">
        <w:trPr>
          <w:gridAfter w:val="1"/>
          <w:cnfStyle w:val="000000010000" w:firstRow="0" w:lastRow="0" w:firstColumn="0" w:lastColumn="0" w:oddVBand="0" w:evenVBand="0" w:oddHBand="0" w:evenHBand="1" w:firstRowFirstColumn="0" w:firstRowLastColumn="0" w:lastRowFirstColumn="0" w:lastRowLastColumn="0"/>
          <w:wAfter w:w="6" w:type="pct"/>
        </w:trPr>
        <w:tc>
          <w:tcPr>
            <w:tcW w:w="259" w:type="pct"/>
          </w:tcPr>
          <w:p w14:paraId="75FD5536"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sz w:val="21"/>
                <w:szCs w:val="21"/>
                <w:lang w:eastAsia="en-AU"/>
              </w:rPr>
              <w:t>14</w:t>
            </w:r>
          </w:p>
        </w:tc>
        <w:tc>
          <w:tcPr>
            <w:tcW w:w="2108" w:type="pct"/>
            <w:hideMark/>
          </w:tcPr>
          <w:p w14:paraId="12BAFC0B"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color w:val="auto"/>
                <w:sz w:val="21"/>
                <w:szCs w:val="21"/>
                <w:lang w:eastAsia="en-AU"/>
              </w:rPr>
              <w:t>AFMA to add collection/updating of recreational catch data for Australia and NZ, particularly non-club take of yellowfin and striped marlin for consideration as a future research priority.</w:t>
            </w:r>
          </w:p>
        </w:tc>
        <w:tc>
          <w:tcPr>
            <w:tcW w:w="640" w:type="pct"/>
            <w:hideMark/>
          </w:tcPr>
          <w:p w14:paraId="2A63FC8D"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color w:val="auto"/>
                <w:sz w:val="21"/>
                <w:szCs w:val="21"/>
              </w:rPr>
              <w:t>TTRAG 33</w:t>
            </w:r>
          </w:p>
        </w:tc>
        <w:tc>
          <w:tcPr>
            <w:tcW w:w="659" w:type="pct"/>
            <w:gridSpan w:val="2"/>
            <w:hideMark/>
          </w:tcPr>
          <w:p w14:paraId="58DC7CCC"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color w:val="auto"/>
                <w:sz w:val="21"/>
                <w:szCs w:val="21"/>
              </w:rPr>
              <w:t>AFMA</w:t>
            </w:r>
          </w:p>
        </w:tc>
        <w:tc>
          <w:tcPr>
            <w:tcW w:w="1329" w:type="pct"/>
            <w:hideMark/>
          </w:tcPr>
          <w:p w14:paraId="1DAC7434"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b/>
                <w:color w:val="auto"/>
                <w:sz w:val="21"/>
                <w:szCs w:val="21"/>
              </w:rPr>
              <w:t>ONGOING</w:t>
            </w:r>
            <w:r w:rsidRPr="00EE7915">
              <w:rPr>
                <w:rFonts w:asciiTheme="minorHAnsi" w:hAnsiTheme="minorHAnsi" w:cstheme="minorHAnsi"/>
                <w:color w:val="auto"/>
                <w:sz w:val="21"/>
                <w:szCs w:val="21"/>
              </w:rPr>
              <w:t>: Not yet actioned.</w:t>
            </w:r>
          </w:p>
        </w:tc>
      </w:tr>
      <w:tr w:rsidR="00A6436C" w:rsidRPr="00EE7915" w14:paraId="442B128E" w14:textId="77777777" w:rsidTr="00780DC5">
        <w:trPr>
          <w:gridAfter w:val="1"/>
          <w:wAfter w:w="6" w:type="pct"/>
        </w:trPr>
        <w:tc>
          <w:tcPr>
            <w:tcW w:w="259" w:type="pct"/>
          </w:tcPr>
          <w:p w14:paraId="2A597323"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sz w:val="21"/>
                <w:szCs w:val="21"/>
                <w:lang w:eastAsia="en-AU"/>
              </w:rPr>
              <w:t>15</w:t>
            </w:r>
          </w:p>
        </w:tc>
        <w:tc>
          <w:tcPr>
            <w:tcW w:w="2108" w:type="pct"/>
            <w:hideMark/>
          </w:tcPr>
          <w:p w14:paraId="44A2C148"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lang w:eastAsia="en-AU"/>
              </w:rPr>
            </w:pPr>
            <w:r w:rsidRPr="00EE7915">
              <w:rPr>
                <w:rFonts w:asciiTheme="minorHAnsi" w:hAnsiTheme="minorHAnsi" w:cstheme="minorHAnsi"/>
                <w:sz w:val="21"/>
                <w:szCs w:val="21"/>
              </w:rPr>
              <w:t>AFMA to work with J Pepperell on development of a TTRAG35 paper summarising State recreational CPUE indices, Australian tournament sampling and size frequency and sex ratio monitoring reports for the 2021 and 2022 seasons, and, where possible, New Zealand recreational swordfish effort.</w:t>
            </w:r>
          </w:p>
        </w:tc>
        <w:tc>
          <w:tcPr>
            <w:tcW w:w="640" w:type="pct"/>
            <w:hideMark/>
          </w:tcPr>
          <w:p w14:paraId="32DDD082"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TTRAG 34</w:t>
            </w:r>
          </w:p>
        </w:tc>
        <w:tc>
          <w:tcPr>
            <w:tcW w:w="659" w:type="pct"/>
            <w:gridSpan w:val="2"/>
            <w:hideMark/>
          </w:tcPr>
          <w:p w14:paraId="0294CD8B"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lang w:eastAsia="en-AU"/>
              </w:rPr>
              <w:t>AFMA &amp; J Pepperell</w:t>
            </w:r>
          </w:p>
        </w:tc>
        <w:tc>
          <w:tcPr>
            <w:tcW w:w="1329" w:type="pct"/>
            <w:hideMark/>
          </w:tcPr>
          <w:p w14:paraId="219DF775" w14:textId="77777777" w:rsidR="00EA6B58" w:rsidRPr="00EE7915" w:rsidRDefault="00EA6B58" w:rsidP="003B0C97">
            <w:pPr>
              <w:pStyle w:val="AFMAbodytext"/>
              <w:tabs>
                <w:tab w:val="left" w:pos="1418"/>
                <w:tab w:val="left" w:pos="1985"/>
              </w:tabs>
              <w:spacing w:before="120"/>
              <w:rPr>
                <w:rFonts w:asciiTheme="minorHAnsi" w:hAnsiTheme="minorHAnsi" w:cstheme="minorHAnsi"/>
                <w:b/>
                <w:sz w:val="21"/>
                <w:szCs w:val="21"/>
                <w:highlight w:val="yellow"/>
              </w:rPr>
            </w:pPr>
            <w:r w:rsidRPr="00EE7915">
              <w:rPr>
                <w:rFonts w:asciiTheme="minorHAnsi" w:hAnsiTheme="minorHAnsi" w:cstheme="minorHAnsi"/>
                <w:b/>
                <w:sz w:val="21"/>
                <w:szCs w:val="21"/>
              </w:rPr>
              <w:t>ONGOING</w:t>
            </w:r>
            <w:r w:rsidRPr="00EE7915">
              <w:rPr>
                <w:rFonts w:asciiTheme="minorHAnsi" w:hAnsiTheme="minorHAnsi" w:cstheme="minorHAnsi"/>
                <w:sz w:val="21"/>
                <w:szCs w:val="21"/>
              </w:rPr>
              <w:t>: Not yet actioned.</w:t>
            </w:r>
          </w:p>
        </w:tc>
      </w:tr>
      <w:tr w:rsidR="00A6436C" w:rsidRPr="00EE7915" w14:paraId="518E8BF3" w14:textId="77777777" w:rsidTr="00780DC5">
        <w:trPr>
          <w:gridAfter w:val="1"/>
          <w:cnfStyle w:val="000000010000" w:firstRow="0" w:lastRow="0" w:firstColumn="0" w:lastColumn="0" w:oddVBand="0" w:evenVBand="0" w:oddHBand="0" w:evenHBand="1" w:firstRowFirstColumn="0" w:firstRowLastColumn="0" w:lastRowFirstColumn="0" w:lastRowLastColumn="0"/>
          <w:wAfter w:w="6" w:type="pct"/>
        </w:trPr>
        <w:tc>
          <w:tcPr>
            <w:tcW w:w="259" w:type="pct"/>
          </w:tcPr>
          <w:p w14:paraId="4373B444"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sz w:val="21"/>
                <w:szCs w:val="21"/>
                <w:lang w:eastAsia="en-AU"/>
              </w:rPr>
              <w:lastRenderedPageBreak/>
              <w:t>16</w:t>
            </w:r>
          </w:p>
        </w:tc>
        <w:tc>
          <w:tcPr>
            <w:tcW w:w="2108" w:type="pct"/>
            <w:hideMark/>
          </w:tcPr>
          <w:p w14:paraId="48D77702"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lang w:eastAsia="en-AU"/>
              </w:rPr>
            </w:pPr>
            <w:r w:rsidRPr="00EE7915">
              <w:rPr>
                <w:rFonts w:asciiTheme="minorHAnsi" w:hAnsiTheme="minorHAnsi" w:cstheme="minorHAnsi"/>
                <w:sz w:val="21"/>
                <w:szCs w:val="21"/>
              </w:rPr>
              <w:t xml:space="preserve">AFMA to distribute a copy of the current ETBF e-log fields and confirm whether the additions recommended at TTRAG 23 were included (vessel log speed, shooting speed, </w:t>
            </w:r>
            <w:proofErr w:type="spellStart"/>
            <w:r w:rsidRPr="00EE7915">
              <w:rPr>
                <w:rFonts w:asciiTheme="minorHAnsi" w:hAnsiTheme="minorHAnsi" w:cstheme="minorHAnsi"/>
                <w:sz w:val="21"/>
                <w:szCs w:val="21"/>
              </w:rPr>
              <w:t>branchline</w:t>
            </w:r>
            <w:proofErr w:type="spellEnd"/>
            <w:r w:rsidRPr="00EE7915">
              <w:rPr>
                <w:rFonts w:asciiTheme="minorHAnsi" w:hAnsiTheme="minorHAnsi" w:cstheme="minorHAnsi"/>
                <w:sz w:val="21"/>
                <w:szCs w:val="21"/>
              </w:rPr>
              <w:t xml:space="preserve"> length, bubble dropper length).</w:t>
            </w:r>
          </w:p>
        </w:tc>
        <w:tc>
          <w:tcPr>
            <w:tcW w:w="640" w:type="pct"/>
            <w:hideMark/>
          </w:tcPr>
          <w:p w14:paraId="0CFD6D8F"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TTRAG 34</w:t>
            </w:r>
          </w:p>
        </w:tc>
        <w:tc>
          <w:tcPr>
            <w:tcW w:w="659" w:type="pct"/>
            <w:gridSpan w:val="2"/>
            <w:hideMark/>
          </w:tcPr>
          <w:p w14:paraId="7160B4A7"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AFMA</w:t>
            </w:r>
          </w:p>
        </w:tc>
        <w:tc>
          <w:tcPr>
            <w:tcW w:w="1329" w:type="pct"/>
            <w:hideMark/>
          </w:tcPr>
          <w:p w14:paraId="25FF633B"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b/>
                <w:sz w:val="21"/>
                <w:szCs w:val="21"/>
              </w:rPr>
              <w:t>ONGOING</w:t>
            </w:r>
            <w:r w:rsidRPr="00EE7915">
              <w:rPr>
                <w:rFonts w:asciiTheme="minorHAnsi" w:hAnsiTheme="minorHAnsi" w:cstheme="minorHAnsi"/>
                <w:sz w:val="21"/>
                <w:szCs w:val="21"/>
              </w:rPr>
              <w:t>: AFMA can confirm that shooting speed, branch line length and hook size have been added to the e-logs. AFMA is in the process of adding additional fields to the e-log such vessel log speed, bubble dropper and squid fields.</w:t>
            </w:r>
          </w:p>
        </w:tc>
      </w:tr>
      <w:tr w:rsidR="00EE7915" w:rsidRPr="00EE7915" w14:paraId="03377C92" w14:textId="77777777" w:rsidTr="00780DC5">
        <w:trPr>
          <w:gridAfter w:val="1"/>
          <w:wAfter w:w="6" w:type="pct"/>
        </w:trPr>
        <w:tc>
          <w:tcPr>
            <w:tcW w:w="259" w:type="pct"/>
          </w:tcPr>
          <w:p w14:paraId="649BC7FC"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sz w:val="21"/>
                <w:szCs w:val="21"/>
                <w:lang w:eastAsia="en-AU"/>
              </w:rPr>
              <w:t>17</w:t>
            </w:r>
          </w:p>
        </w:tc>
        <w:tc>
          <w:tcPr>
            <w:tcW w:w="2108" w:type="pct"/>
            <w:hideMark/>
          </w:tcPr>
          <w:p w14:paraId="4753FF2A"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lang w:eastAsia="en-AU"/>
              </w:rPr>
            </w:pPr>
            <w:r w:rsidRPr="00EE7915">
              <w:rPr>
                <w:rFonts w:asciiTheme="minorHAnsi" w:hAnsiTheme="minorHAnsi" w:cstheme="minorHAnsi"/>
                <w:color w:val="auto"/>
                <w:sz w:val="21"/>
                <w:szCs w:val="21"/>
              </w:rPr>
              <w:t>AFMA and Tuna Australia to capture historical dates of changes to squid bait species, with evidence to be provided through bait import documents and a questionnaire.</w:t>
            </w:r>
          </w:p>
        </w:tc>
        <w:tc>
          <w:tcPr>
            <w:tcW w:w="640" w:type="pct"/>
            <w:hideMark/>
          </w:tcPr>
          <w:p w14:paraId="7C70C851"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color w:val="auto"/>
                <w:sz w:val="21"/>
                <w:szCs w:val="21"/>
              </w:rPr>
              <w:t>TTRAG 34</w:t>
            </w:r>
          </w:p>
        </w:tc>
        <w:tc>
          <w:tcPr>
            <w:tcW w:w="659" w:type="pct"/>
            <w:gridSpan w:val="2"/>
            <w:hideMark/>
          </w:tcPr>
          <w:p w14:paraId="0DC1D85F"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color w:val="auto"/>
                <w:sz w:val="21"/>
                <w:szCs w:val="21"/>
              </w:rPr>
              <w:t>AFMA</w:t>
            </w:r>
          </w:p>
        </w:tc>
        <w:tc>
          <w:tcPr>
            <w:tcW w:w="1329" w:type="pct"/>
            <w:hideMark/>
          </w:tcPr>
          <w:p w14:paraId="60965B3F" w14:textId="77777777" w:rsidR="00EA6B58" w:rsidRPr="00EE7915" w:rsidRDefault="00EA6B58" w:rsidP="003B0C97">
            <w:pPr>
              <w:pStyle w:val="AFMAbodytext"/>
              <w:tabs>
                <w:tab w:val="left" w:pos="1418"/>
                <w:tab w:val="left" w:pos="1985"/>
              </w:tabs>
              <w:spacing w:before="120"/>
              <w:rPr>
                <w:rFonts w:asciiTheme="minorHAnsi" w:hAnsiTheme="minorHAnsi" w:cstheme="minorHAnsi"/>
                <w:bCs/>
                <w:sz w:val="21"/>
                <w:szCs w:val="21"/>
              </w:rPr>
            </w:pPr>
            <w:r w:rsidRPr="00EE7915">
              <w:rPr>
                <w:rFonts w:asciiTheme="minorHAnsi" w:hAnsiTheme="minorHAnsi" w:cstheme="minorHAnsi"/>
                <w:b/>
                <w:color w:val="auto"/>
                <w:sz w:val="21"/>
                <w:szCs w:val="21"/>
              </w:rPr>
              <w:t xml:space="preserve">ONGOING: </w:t>
            </w:r>
            <w:r w:rsidRPr="00EE7915">
              <w:rPr>
                <w:rFonts w:asciiTheme="minorHAnsi" w:hAnsiTheme="minorHAnsi" w:cstheme="minorHAnsi"/>
                <w:bCs/>
                <w:color w:val="auto"/>
                <w:sz w:val="21"/>
                <w:szCs w:val="21"/>
              </w:rPr>
              <w:t xml:space="preserve">Initial data has been received. Further data is yet to be received from industry. </w:t>
            </w:r>
          </w:p>
        </w:tc>
      </w:tr>
      <w:tr w:rsidR="00A6436C" w:rsidRPr="00EE7915" w14:paraId="5317289D" w14:textId="77777777" w:rsidTr="00780DC5">
        <w:trPr>
          <w:gridAfter w:val="1"/>
          <w:cnfStyle w:val="000000010000" w:firstRow="0" w:lastRow="0" w:firstColumn="0" w:lastColumn="0" w:oddVBand="0" w:evenVBand="0" w:oddHBand="0" w:evenHBand="1" w:firstRowFirstColumn="0" w:firstRowLastColumn="0" w:lastRowFirstColumn="0" w:lastRowLastColumn="0"/>
          <w:wAfter w:w="6" w:type="pct"/>
        </w:trPr>
        <w:tc>
          <w:tcPr>
            <w:tcW w:w="259" w:type="pct"/>
          </w:tcPr>
          <w:p w14:paraId="02B2AA1C"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sz w:val="21"/>
                <w:szCs w:val="21"/>
                <w:lang w:eastAsia="en-AU"/>
              </w:rPr>
              <w:t>18</w:t>
            </w:r>
          </w:p>
        </w:tc>
        <w:tc>
          <w:tcPr>
            <w:tcW w:w="2108" w:type="pct"/>
            <w:hideMark/>
          </w:tcPr>
          <w:p w14:paraId="1B34A913"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AFMA to provide CSIRO with data capturing squid bait changes by mid-April 2022. CSIRO to include these changes in the Swordfish CPUE standardisation to be presented at TTRAG 35 in July.</w:t>
            </w:r>
          </w:p>
        </w:tc>
        <w:tc>
          <w:tcPr>
            <w:tcW w:w="640" w:type="pct"/>
            <w:hideMark/>
          </w:tcPr>
          <w:p w14:paraId="4E471184"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TTRAG 34</w:t>
            </w:r>
          </w:p>
        </w:tc>
        <w:tc>
          <w:tcPr>
            <w:tcW w:w="659" w:type="pct"/>
            <w:gridSpan w:val="2"/>
            <w:hideMark/>
          </w:tcPr>
          <w:p w14:paraId="1777E26D"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lang w:eastAsia="en-AU"/>
              </w:rPr>
              <w:t>AFMA &amp; CSIRO</w:t>
            </w:r>
          </w:p>
        </w:tc>
        <w:tc>
          <w:tcPr>
            <w:tcW w:w="1329" w:type="pct"/>
            <w:hideMark/>
          </w:tcPr>
          <w:p w14:paraId="6D363188" w14:textId="77777777" w:rsidR="00EA6B58" w:rsidRPr="00EE7915" w:rsidRDefault="00EA6B58" w:rsidP="003B0C97">
            <w:pPr>
              <w:pStyle w:val="AFMAbodytext"/>
              <w:tabs>
                <w:tab w:val="left" w:pos="1418"/>
                <w:tab w:val="left" w:pos="1985"/>
              </w:tabs>
              <w:spacing w:before="120"/>
              <w:rPr>
                <w:rFonts w:asciiTheme="minorHAnsi" w:hAnsiTheme="minorHAnsi" w:cstheme="minorHAnsi"/>
                <w:b/>
                <w:sz w:val="21"/>
                <w:szCs w:val="21"/>
              </w:rPr>
            </w:pPr>
            <w:r w:rsidRPr="00EE7915">
              <w:rPr>
                <w:rFonts w:asciiTheme="minorHAnsi" w:hAnsiTheme="minorHAnsi" w:cstheme="minorHAnsi"/>
                <w:b/>
                <w:sz w:val="21"/>
                <w:szCs w:val="21"/>
              </w:rPr>
              <w:t>ONGOING:</w:t>
            </w:r>
            <w:r w:rsidRPr="00EE7915">
              <w:rPr>
                <w:rFonts w:asciiTheme="minorHAnsi" w:hAnsiTheme="minorHAnsi" w:cstheme="minorHAnsi"/>
              </w:rPr>
              <w:t xml:space="preserve"> </w:t>
            </w:r>
            <w:r w:rsidRPr="00EE7915">
              <w:rPr>
                <w:rFonts w:asciiTheme="minorHAnsi" w:hAnsiTheme="minorHAnsi" w:cstheme="minorHAnsi"/>
                <w:bCs/>
                <w:sz w:val="21"/>
                <w:szCs w:val="21"/>
              </w:rPr>
              <w:t>Data was received late and couldn’t be presented at TTRAG 35. CSIRO to review data and will work with AFMA on additional data requirements.</w:t>
            </w:r>
          </w:p>
        </w:tc>
      </w:tr>
      <w:tr w:rsidR="00A6436C" w:rsidRPr="00EE7915" w14:paraId="77EB8C1A" w14:textId="77777777" w:rsidTr="00780DC5">
        <w:trPr>
          <w:gridAfter w:val="1"/>
          <w:wAfter w:w="6" w:type="pct"/>
        </w:trPr>
        <w:tc>
          <w:tcPr>
            <w:tcW w:w="259" w:type="pct"/>
          </w:tcPr>
          <w:p w14:paraId="3A7DF2C4"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sz w:val="21"/>
                <w:szCs w:val="21"/>
                <w:lang w:eastAsia="en-AU"/>
              </w:rPr>
              <w:t>19</w:t>
            </w:r>
          </w:p>
        </w:tc>
        <w:tc>
          <w:tcPr>
            <w:tcW w:w="2108" w:type="pct"/>
            <w:hideMark/>
          </w:tcPr>
          <w:p w14:paraId="0CD719FB"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 xml:space="preserve">AFMA to work with Tuna Australia to develop operationally feasible options to capture discard sizes for swordfish. i.e. (E-log comment section, tick box for fish between 10-20kg, head only, small, </w:t>
            </w:r>
            <w:proofErr w:type="gramStart"/>
            <w:r w:rsidRPr="00EE7915">
              <w:rPr>
                <w:rFonts w:asciiTheme="minorHAnsi" w:hAnsiTheme="minorHAnsi" w:cstheme="minorHAnsi"/>
                <w:sz w:val="21"/>
                <w:szCs w:val="21"/>
              </w:rPr>
              <w:t>medium</w:t>
            </w:r>
            <w:proofErr w:type="gramEnd"/>
            <w:r w:rsidRPr="00EE7915">
              <w:rPr>
                <w:rFonts w:asciiTheme="minorHAnsi" w:hAnsiTheme="minorHAnsi" w:cstheme="minorHAnsi"/>
                <w:sz w:val="21"/>
                <w:szCs w:val="21"/>
              </w:rPr>
              <w:t xml:space="preserve"> or large).</w:t>
            </w:r>
          </w:p>
        </w:tc>
        <w:tc>
          <w:tcPr>
            <w:tcW w:w="640" w:type="pct"/>
            <w:hideMark/>
          </w:tcPr>
          <w:p w14:paraId="330C5E51"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TTRAG 34</w:t>
            </w:r>
          </w:p>
        </w:tc>
        <w:tc>
          <w:tcPr>
            <w:tcW w:w="659" w:type="pct"/>
            <w:gridSpan w:val="2"/>
            <w:hideMark/>
          </w:tcPr>
          <w:p w14:paraId="7C8B22BD"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lang w:eastAsia="en-AU"/>
              </w:rPr>
              <w:t>AFMA &amp; Tuna Australia</w:t>
            </w:r>
          </w:p>
        </w:tc>
        <w:tc>
          <w:tcPr>
            <w:tcW w:w="1329" w:type="pct"/>
            <w:hideMark/>
          </w:tcPr>
          <w:p w14:paraId="00C09A49" w14:textId="77777777" w:rsidR="00EA6B58" w:rsidRPr="00EE7915" w:rsidRDefault="00EA6B58" w:rsidP="003B0C97">
            <w:pPr>
              <w:pStyle w:val="AFMAbodytext"/>
              <w:tabs>
                <w:tab w:val="left" w:pos="1418"/>
                <w:tab w:val="left" w:pos="1985"/>
              </w:tabs>
              <w:spacing w:before="120"/>
              <w:rPr>
                <w:rFonts w:asciiTheme="minorHAnsi" w:hAnsiTheme="minorHAnsi" w:cstheme="minorHAnsi"/>
                <w:b/>
                <w:sz w:val="21"/>
                <w:szCs w:val="21"/>
              </w:rPr>
            </w:pPr>
            <w:r w:rsidRPr="00EE7915">
              <w:rPr>
                <w:rFonts w:asciiTheme="minorHAnsi" w:hAnsiTheme="minorHAnsi" w:cstheme="minorHAnsi"/>
                <w:b/>
                <w:sz w:val="21"/>
                <w:szCs w:val="21"/>
              </w:rPr>
              <w:t xml:space="preserve">ONGOING: </w:t>
            </w:r>
            <w:r w:rsidRPr="00EE7915">
              <w:rPr>
                <w:rFonts w:asciiTheme="minorHAnsi" w:hAnsiTheme="minorHAnsi" w:cstheme="minorHAnsi"/>
                <w:bCs/>
                <w:sz w:val="21"/>
                <w:szCs w:val="21"/>
              </w:rPr>
              <w:t>AFMA is currently working on having additional fields added to e-logs pending further consultation with industry.</w:t>
            </w:r>
          </w:p>
        </w:tc>
      </w:tr>
      <w:tr w:rsidR="00A6436C" w:rsidRPr="00EE7915" w14:paraId="4FCA2C5E" w14:textId="77777777" w:rsidTr="00780DC5">
        <w:trPr>
          <w:gridAfter w:val="1"/>
          <w:cnfStyle w:val="000000010000" w:firstRow="0" w:lastRow="0" w:firstColumn="0" w:lastColumn="0" w:oddVBand="0" w:evenVBand="0" w:oddHBand="0" w:evenHBand="1" w:firstRowFirstColumn="0" w:firstRowLastColumn="0" w:lastRowFirstColumn="0" w:lastRowLastColumn="0"/>
          <w:wAfter w:w="6" w:type="pct"/>
        </w:trPr>
        <w:tc>
          <w:tcPr>
            <w:tcW w:w="259" w:type="pct"/>
          </w:tcPr>
          <w:p w14:paraId="226ABA62"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sz w:val="21"/>
                <w:szCs w:val="21"/>
                <w:lang w:eastAsia="en-AU"/>
              </w:rPr>
              <w:t>20</w:t>
            </w:r>
          </w:p>
        </w:tc>
        <w:tc>
          <w:tcPr>
            <w:tcW w:w="2108" w:type="pct"/>
            <w:hideMark/>
          </w:tcPr>
          <w:p w14:paraId="737D070F"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lang w:eastAsia="en-AU"/>
              </w:rPr>
            </w:pPr>
            <w:r w:rsidRPr="00EE7915">
              <w:rPr>
                <w:rFonts w:asciiTheme="minorHAnsi" w:hAnsiTheme="minorHAnsi" w:cstheme="minorHAnsi"/>
                <w:color w:val="auto"/>
                <w:sz w:val="21"/>
                <w:szCs w:val="21"/>
              </w:rPr>
              <w:t xml:space="preserve">CSIRO to explore offsetting a decrease in the TAC under the HS, by comparing average catch to additional recent </w:t>
            </w:r>
            <w:proofErr w:type="spellStart"/>
            <w:r w:rsidRPr="00EE7915">
              <w:rPr>
                <w:rFonts w:asciiTheme="minorHAnsi" w:hAnsiTheme="minorHAnsi" w:cstheme="minorHAnsi"/>
                <w:color w:val="auto"/>
                <w:sz w:val="21"/>
                <w:szCs w:val="21"/>
              </w:rPr>
              <w:t>undercatch</w:t>
            </w:r>
            <w:proofErr w:type="spellEnd"/>
            <w:r w:rsidRPr="00EE7915">
              <w:rPr>
                <w:rFonts w:asciiTheme="minorHAnsi" w:hAnsiTheme="minorHAnsi" w:cstheme="minorHAnsi"/>
                <w:color w:val="auto"/>
                <w:sz w:val="21"/>
                <w:szCs w:val="21"/>
              </w:rPr>
              <w:t xml:space="preserve"> and applying a decision rule based on the relationship of actual and additional </w:t>
            </w:r>
            <w:proofErr w:type="spellStart"/>
            <w:r w:rsidRPr="00EE7915">
              <w:rPr>
                <w:rFonts w:asciiTheme="minorHAnsi" w:hAnsiTheme="minorHAnsi" w:cstheme="minorHAnsi"/>
                <w:color w:val="auto"/>
                <w:sz w:val="21"/>
                <w:szCs w:val="21"/>
              </w:rPr>
              <w:t>undercatch</w:t>
            </w:r>
            <w:proofErr w:type="spellEnd"/>
            <w:r w:rsidRPr="00EE7915">
              <w:rPr>
                <w:rFonts w:asciiTheme="minorHAnsi" w:hAnsiTheme="minorHAnsi" w:cstheme="minorHAnsi"/>
                <w:color w:val="auto"/>
                <w:sz w:val="21"/>
                <w:szCs w:val="21"/>
              </w:rPr>
              <w:t xml:space="preserve"> proportions (detailed in Appendix 3 in TTRAG 34) in time for TTRAG 35</w:t>
            </w:r>
          </w:p>
        </w:tc>
        <w:tc>
          <w:tcPr>
            <w:tcW w:w="640" w:type="pct"/>
            <w:hideMark/>
          </w:tcPr>
          <w:p w14:paraId="1E84B2E7"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color w:val="auto"/>
                <w:sz w:val="21"/>
                <w:szCs w:val="21"/>
              </w:rPr>
              <w:t>TTRAG 34</w:t>
            </w:r>
          </w:p>
        </w:tc>
        <w:tc>
          <w:tcPr>
            <w:tcW w:w="659" w:type="pct"/>
            <w:gridSpan w:val="2"/>
            <w:hideMark/>
          </w:tcPr>
          <w:p w14:paraId="63D0037C"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color w:val="auto"/>
                <w:sz w:val="21"/>
                <w:szCs w:val="21"/>
              </w:rPr>
              <w:t>CSIRO</w:t>
            </w:r>
          </w:p>
        </w:tc>
        <w:tc>
          <w:tcPr>
            <w:tcW w:w="1329" w:type="pct"/>
            <w:hideMark/>
          </w:tcPr>
          <w:p w14:paraId="3E229566" w14:textId="77777777" w:rsidR="00EA6B58" w:rsidRPr="00EE7915" w:rsidRDefault="00EA6B58" w:rsidP="003B0C97">
            <w:pPr>
              <w:pStyle w:val="AFMAbodytext"/>
              <w:tabs>
                <w:tab w:val="left" w:pos="1418"/>
                <w:tab w:val="left" w:pos="1985"/>
              </w:tabs>
              <w:spacing w:before="120"/>
              <w:rPr>
                <w:rFonts w:asciiTheme="minorHAnsi" w:hAnsiTheme="minorHAnsi" w:cstheme="minorHAnsi"/>
                <w:b/>
                <w:sz w:val="21"/>
                <w:szCs w:val="21"/>
              </w:rPr>
            </w:pPr>
            <w:r w:rsidRPr="00EE7915">
              <w:rPr>
                <w:rFonts w:asciiTheme="minorHAnsi" w:hAnsiTheme="minorHAnsi" w:cstheme="minorHAnsi"/>
                <w:b/>
                <w:color w:val="auto"/>
                <w:sz w:val="21"/>
                <w:szCs w:val="21"/>
              </w:rPr>
              <w:t xml:space="preserve">Complete: </w:t>
            </w:r>
            <w:r w:rsidRPr="00EE7915">
              <w:rPr>
                <w:rFonts w:asciiTheme="minorHAnsi" w:hAnsiTheme="minorHAnsi" w:cstheme="minorHAnsi"/>
                <w:sz w:val="21"/>
                <w:szCs w:val="21"/>
              </w:rPr>
              <w:t>TTRAG 35 were presented and accepted the CSIRO developed and tested this Modified HS which mitigates the exceptional circumstance, to recommend a Swordfish TACC for the 2023 fishing season.  </w:t>
            </w:r>
          </w:p>
        </w:tc>
      </w:tr>
      <w:tr w:rsidR="00A6436C" w:rsidRPr="00EE7915" w14:paraId="1843091D" w14:textId="77777777" w:rsidTr="00780DC5">
        <w:trPr>
          <w:gridAfter w:val="1"/>
          <w:wAfter w:w="6" w:type="pct"/>
        </w:trPr>
        <w:tc>
          <w:tcPr>
            <w:tcW w:w="259" w:type="pct"/>
          </w:tcPr>
          <w:p w14:paraId="1A14E279"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sz w:val="21"/>
                <w:szCs w:val="21"/>
                <w:lang w:eastAsia="en-AU"/>
              </w:rPr>
              <w:t>21</w:t>
            </w:r>
          </w:p>
        </w:tc>
        <w:tc>
          <w:tcPr>
            <w:tcW w:w="2108" w:type="pct"/>
            <w:hideMark/>
          </w:tcPr>
          <w:p w14:paraId="2E410B02"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bCs/>
                <w:sz w:val="21"/>
                <w:szCs w:val="21"/>
                <w:lang w:eastAsia="en-AU"/>
              </w:rPr>
              <w:t xml:space="preserve">CSIRO standardisation team to work with Jason Hartog to identify environmental factors included in the ETBF CPUE standardisations that could be informed by the outputs of the FRDC Oceanography Project.  </w:t>
            </w:r>
          </w:p>
        </w:tc>
        <w:tc>
          <w:tcPr>
            <w:tcW w:w="640" w:type="pct"/>
            <w:hideMark/>
          </w:tcPr>
          <w:p w14:paraId="10501768"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TTRAG 34</w:t>
            </w:r>
          </w:p>
        </w:tc>
        <w:tc>
          <w:tcPr>
            <w:tcW w:w="659" w:type="pct"/>
            <w:gridSpan w:val="2"/>
            <w:hideMark/>
          </w:tcPr>
          <w:p w14:paraId="6B9EB5CA"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CSIRO</w:t>
            </w:r>
          </w:p>
        </w:tc>
        <w:tc>
          <w:tcPr>
            <w:tcW w:w="1329" w:type="pct"/>
            <w:hideMark/>
          </w:tcPr>
          <w:p w14:paraId="42B0EB63" w14:textId="77777777" w:rsidR="00EA6B58" w:rsidRPr="00EE7915" w:rsidRDefault="00EA6B58" w:rsidP="003B0C97">
            <w:pPr>
              <w:pStyle w:val="AFMAbodytext"/>
              <w:tabs>
                <w:tab w:val="left" w:pos="1418"/>
                <w:tab w:val="left" w:pos="1985"/>
              </w:tabs>
              <w:spacing w:before="120"/>
              <w:rPr>
                <w:rFonts w:asciiTheme="minorHAnsi" w:hAnsiTheme="minorHAnsi" w:cstheme="minorHAnsi"/>
                <w:b/>
                <w:sz w:val="21"/>
                <w:szCs w:val="21"/>
              </w:rPr>
            </w:pPr>
            <w:r w:rsidRPr="00EE7915">
              <w:rPr>
                <w:rFonts w:asciiTheme="minorHAnsi" w:hAnsiTheme="minorHAnsi" w:cstheme="minorHAnsi"/>
                <w:b/>
                <w:sz w:val="21"/>
                <w:szCs w:val="21"/>
              </w:rPr>
              <w:t xml:space="preserve">COMPLETE: </w:t>
            </w:r>
            <w:r w:rsidRPr="00EE7915">
              <w:rPr>
                <w:rFonts w:asciiTheme="minorHAnsi" w:hAnsiTheme="minorHAnsi" w:cstheme="minorHAnsi"/>
              </w:rPr>
              <w:t xml:space="preserve"> </w:t>
            </w:r>
            <w:r w:rsidRPr="00EE7915">
              <w:rPr>
                <w:rFonts w:asciiTheme="minorHAnsi" w:hAnsiTheme="minorHAnsi" w:cstheme="minorHAnsi"/>
                <w:bCs/>
                <w:sz w:val="21"/>
                <w:szCs w:val="21"/>
              </w:rPr>
              <w:t>CSIRO have provided an update into the CPUE standardisations for all key species. Further updates to be to be presented in the new year at TTRAG 37.</w:t>
            </w:r>
          </w:p>
        </w:tc>
      </w:tr>
      <w:tr w:rsidR="00A6436C" w:rsidRPr="00EE7915" w14:paraId="5543CEA0" w14:textId="77777777" w:rsidTr="00780DC5">
        <w:trPr>
          <w:gridAfter w:val="1"/>
          <w:cnfStyle w:val="000000010000" w:firstRow="0" w:lastRow="0" w:firstColumn="0" w:lastColumn="0" w:oddVBand="0" w:evenVBand="0" w:oddHBand="0" w:evenHBand="1" w:firstRowFirstColumn="0" w:firstRowLastColumn="0" w:lastRowFirstColumn="0" w:lastRowLastColumn="0"/>
          <w:wAfter w:w="6" w:type="pct"/>
        </w:trPr>
        <w:tc>
          <w:tcPr>
            <w:tcW w:w="259" w:type="pct"/>
          </w:tcPr>
          <w:p w14:paraId="5EC15056"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sz w:val="21"/>
                <w:szCs w:val="21"/>
                <w:lang w:eastAsia="en-AU"/>
              </w:rPr>
              <w:t>22</w:t>
            </w:r>
          </w:p>
        </w:tc>
        <w:tc>
          <w:tcPr>
            <w:tcW w:w="2108" w:type="pct"/>
          </w:tcPr>
          <w:p w14:paraId="3933D2ED" w14:textId="77777777" w:rsidR="00EA6B58" w:rsidRPr="00EE7915" w:rsidRDefault="00EA6B58" w:rsidP="003B0C97">
            <w:pPr>
              <w:pStyle w:val="AFMAbodytext"/>
              <w:tabs>
                <w:tab w:val="left" w:pos="1418"/>
                <w:tab w:val="left" w:pos="1985"/>
              </w:tabs>
              <w:spacing w:before="120"/>
              <w:rPr>
                <w:rFonts w:asciiTheme="minorHAnsi" w:hAnsiTheme="minorHAnsi" w:cstheme="minorHAnsi"/>
                <w:bCs/>
                <w:sz w:val="21"/>
                <w:szCs w:val="21"/>
                <w:lang w:eastAsia="en-AU"/>
              </w:rPr>
            </w:pPr>
            <w:r w:rsidRPr="00EE7915">
              <w:rPr>
                <w:rFonts w:asciiTheme="minorHAnsi" w:hAnsiTheme="minorHAnsi" w:cstheme="minorHAnsi"/>
              </w:rPr>
              <w:t>TTRAG to be provided an update in the new year on the Management Procedure for big eye tuna.</w:t>
            </w:r>
          </w:p>
        </w:tc>
        <w:tc>
          <w:tcPr>
            <w:tcW w:w="640" w:type="pct"/>
          </w:tcPr>
          <w:p w14:paraId="142FA637"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TTRAG 35</w:t>
            </w:r>
          </w:p>
        </w:tc>
        <w:tc>
          <w:tcPr>
            <w:tcW w:w="659" w:type="pct"/>
            <w:gridSpan w:val="2"/>
          </w:tcPr>
          <w:p w14:paraId="030856D6"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ABARES/AFMA</w:t>
            </w:r>
          </w:p>
        </w:tc>
        <w:tc>
          <w:tcPr>
            <w:tcW w:w="1329" w:type="pct"/>
          </w:tcPr>
          <w:p w14:paraId="71F814D3" w14:textId="77777777" w:rsidR="00EA6B58" w:rsidRPr="00EE7915" w:rsidRDefault="00EA6B58" w:rsidP="003B0C97">
            <w:pPr>
              <w:pStyle w:val="AFMAbodytext"/>
              <w:tabs>
                <w:tab w:val="left" w:pos="1418"/>
                <w:tab w:val="left" w:pos="1985"/>
              </w:tabs>
              <w:spacing w:before="120"/>
              <w:rPr>
                <w:rFonts w:asciiTheme="minorHAnsi" w:hAnsiTheme="minorHAnsi" w:cstheme="minorHAnsi"/>
                <w:bCs/>
                <w:sz w:val="21"/>
                <w:szCs w:val="21"/>
              </w:rPr>
            </w:pPr>
            <w:r w:rsidRPr="00EE7915">
              <w:rPr>
                <w:rFonts w:asciiTheme="minorHAnsi" w:hAnsiTheme="minorHAnsi" w:cstheme="minorHAnsi"/>
                <w:b/>
                <w:sz w:val="21"/>
                <w:szCs w:val="21"/>
              </w:rPr>
              <w:t>ONGOING</w:t>
            </w:r>
            <w:r w:rsidRPr="00EE7915">
              <w:rPr>
                <w:rFonts w:asciiTheme="minorHAnsi" w:hAnsiTheme="minorHAnsi" w:cstheme="minorHAnsi"/>
                <w:bCs/>
                <w:sz w:val="21"/>
                <w:szCs w:val="21"/>
              </w:rPr>
              <w:t>: Management Procedure for bigeye tuna to be presented at TTRAG 37</w:t>
            </w:r>
          </w:p>
        </w:tc>
      </w:tr>
      <w:tr w:rsidR="00EE7915" w:rsidRPr="00EE7915" w14:paraId="0A4CB236" w14:textId="77777777" w:rsidTr="00780DC5">
        <w:trPr>
          <w:gridAfter w:val="1"/>
          <w:wAfter w:w="6" w:type="pct"/>
        </w:trPr>
        <w:tc>
          <w:tcPr>
            <w:tcW w:w="259" w:type="pct"/>
          </w:tcPr>
          <w:p w14:paraId="255AB727"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sz w:val="21"/>
                <w:szCs w:val="21"/>
                <w:lang w:eastAsia="en-AU"/>
              </w:rPr>
              <w:lastRenderedPageBreak/>
              <w:t>23</w:t>
            </w:r>
          </w:p>
        </w:tc>
        <w:tc>
          <w:tcPr>
            <w:tcW w:w="2108" w:type="pct"/>
          </w:tcPr>
          <w:p w14:paraId="243123A5" w14:textId="77777777" w:rsidR="00EA6B58" w:rsidRPr="00EE7915" w:rsidRDefault="00EA6B58" w:rsidP="003B0C97">
            <w:pPr>
              <w:pStyle w:val="AFMAbodytext"/>
              <w:tabs>
                <w:tab w:val="left" w:pos="1418"/>
                <w:tab w:val="left" w:pos="1985"/>
              </w:tabs>
              <w:spacing w:before="120"/>
              <w:rPr>
                <w:rFonts w:asciiTheme="minorHAnsi" w:hAnsiTheme="minorHAnsi" w:cstheme="minorHAnsi"/>
                <w:bCs/>
                <w:sz w:val="21"/>
                <w:szCs w:val="21"/>
                <w:lang w:eastAsia="en-AU"/>
              </w:rPr>
            </w:pPr>
            <w:r w:rsidRPr="00EE7915">
              <w:rPr>
                <w:rFonts w:asciiTheme="minorHAnsi" w:hAnsiTheme="minorHAnsi" w:cstheme="minorHAnsi"/>
              </w:rPr>
              <w:t>To provide the Draft Five Year Research Strategic document and Annual Research Plan out of session to the RAG for review and comment.</w:t>
            </w:r>
          </w:p>
        </w:tc>
        <w:tc>
          <w:tcPr>
            <w:tcW w:w="640" w:type="pct"/>
          </w:tcPr>
          <w:p w14:paraId="0C312791"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TTRAG 35</w:t>
            </w:r>
          </w:p>
        </w:tc>
        <w:tc>
          <w:tcPr>
            <w:tcW w:w="659" w:type="pct"/>
            <w:gridSpan w:val="2"/>
          </w:tcPr>
          <w:p w14:paraId="54C7A91C"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AFMA</w:t>
            </w:r>
          </w:p>
        </w:tc>
        <w:tc>
          <w:tcPr>
            <w:tcW w:w="1329" w:type="pct"/>
          </w:tcPr>
          <w:p w14:paraId="0AAF834C" w14:textId="77777777" w:rsidR="00EA6B58" w:rsidRPr="00EE7915" w:rsidRDefault="00EA6B58" w:rsidP="003B0C97">
            <w:pPr>
              <w:pStyle w:val="AFMAbodytext"/>
              <w:tabs>
                <w:tab w:val="left" w:pos="1418"/>
                <w:tab w:val="left" w:pos="1985"/>
              </w:tabs>
              <w:spacing w:before="120"/>
              <w:rPr>
                <w:rFonts w:asciiTheme="minorHAnsi" w:hAnsiTheme="minorHAnsi" w:cstheme="minorHAnsi"/>
                <w:bCs/>
                <w:sz w:val="21"/>
                <w:szCs w:val="21"/>
              </w:rPr>
            </w:pPr>
            <w:r w:rsidRPr="00EE7915">
              <w:rPr>
                <w:rFonts w:asciiTheme="minorHAnsi" w:hAnsiTheme="minorHAnsi" w:cstheme="minorHAnsi"/>
                <w:b/>
                <w:sz w:val="21"/>
                <w:szCs w:val="21"/>
              </w:rPr>
              <w:t>COMPLETE</w:t>
            </w:r>
            <w:r w:rsidRPr="00EE7915">
              <w:rPr>
                <w:rFonts w:asciiTheme="minorHAnsi" w:hAnsiTheme="minorHAnsi" w:cstheme="minorHAnsi"/>
                <w:bCs/>
                <w:sz w:val="21"/>
                <w:szCs w:val="21"/>
              </w:rPr>
              <w:t>: Out of session email correspondence Sent 11/08/2022</w:t>
            </w:r>
          </w:p>
        </w:tc>
      </w:tr>
      <w:tr w:rsidR="00A6436C" w:rsidRPr="00EE7915" w14:paraId="65A530E3" w14:textId="77777777" w:rsidTr="00780DC5">
        <w:trPr>
          <w:gridAfter w:val="1"/>
          <w:cnfStyle w:val="000000010000" w:firstRow="0" w:lastRow="0" w:firstColumn="0" w:lastColumn="0" w:oddVBand="0" w:evenVBand="0" w:oddHBand="0" w:evenHBand="1" w:firstRowFirstColumn="0" w:firstRowLastColumn="0" w:lastRowFirstColumn="0" w:lastRowLastColumn="0"/>
          <w:wAfter w:w="6" w:type="pct"/>
        </w:trPr>
        <w:tc>
          <w:tcPr>
            <w:tcW w:w="259" w:type="pct"/>
          </w:tcPr>
          <w:p w14:paraId="3B5D6C8D"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sz w:val="21"/>
                <w:szCs w:val="21"/>
                <w:lang w:eastAsia="en-AU"/>
              </w:rPr>
              <w:t>24</w:t>
            </w:r>
          </w:p>
        </w:tc>
        <w:tc>
          <w:tcPr>
            <w:tcW w:w="2108" w:type="pct"/>
          </w:tcPr>
          <w:p w14:paraId="0A1A3A23" w14:textId="77777777" w:rsidR="00EA6B58" w:rsidRPr="00EE7915" w:rsidRDefault="00EA6B58" w:rsidP="003B0C97">
            <w:pPr>
              <w:pStyle w:val="AFMAbodytext"/>
              <w:tabs>
                <w:tab w:val="left" w:pos="1418"/>
                <w:tab w:val="left" w:pos="1985"/>
              </w:tabs>
              <w:spacing w:before="120"/>
              <w:rPr>
                <w:rFonts w:asciiTheme="minorHAnsi" w:hAnsiTheme="minorHAnsi" w:cstheme="minorHAnsi"/>
                <w:bCs/>
                <w:sz w:val="21"/>
                <w:szCs w:val="21"/>
                <w:lang w:eastAsia="en-AU"/>
              </w:rPr>
            </w:pPr>
            <w:r w:rsidRPr="00EE7915">
              <w:rPr>
                <w:rFonts w:asciiTheme="minorHAnsi" w:hAnsiTheme="minorHAnsi" w:cstheme="minorHAnsi"/>
              </w:rPr>
              <w:t>To collate comments for the Draft Five-Research Strategic Document and Annual Research Plan and provide an update at TTRAG 36</w:t>
            </w:r>
          </w:p>
        </w:tc>
        <w:tc>
          <w:tcPr>
            <w:tcW w:w="640" w:type="pct"/>
          </w:tcPr>
          <w:p w14:paraId="2B350D2F"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TTRAG 35</w:t>
            </w:r>
          </w:p>
        </w:tc>
        <w:tc>
          <w:tcPr>
            <w:tcW w:w="659" w:type="pct"/>
            <w:gridSpan w:val="2"/>
          </w:tcPr>
          <w:p w14:paraId="2D478DF4"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AFMA</w:t>
            </w:r>
          </w:p>
        </w:tc>
        <w:tc>
          <w:tcPr>
            <w:tcW w:w="1329" w:type="pct"/>
          </w:tcPr>
          <w:p w14:paraId="2D1DA73A" w14:textId="77777777" w:rsidR="00EA6B58" w:rsidRPr="00EE7915" w:rsidRDefault="00EA6B58" w:rsidP="003B0C97">
            <w:pPr>
              <w:pStyle w:val="AFMAbodytext"/>
              <w:tabs>
                <w:tab w:val="left" w:pos="1418"/>
                <w:tab w:val="left" w:pos="1985"/>
              </w:tabs>
              <w:spacing w:before="120"/>
              <w:rPr>
                <w:rFonts w:asciiTheme="minorHAnsi" w:hAnsiTheme="minorHAnsi" w:cstheme="minorHAnsi"/>
                <w:bCs/>
                <w:sz w:val="21"/>
                <w:szCs w:val="21"/>
              </w:rPr>
            </w:pPr>
            <w:r w:rsidRPr="00EE7915">
              <w:rPr>
                <w:rFonts w:asciiTheme="minorHAnsi" w:hAnsiTheme="minorHAnsi" w:cstheme="minorHAnsi"/>
                <w:b/>
                <w:sz w:val="21"/>
                <w:szCs w:val="21"/>
              </w:rPr>
              <w:t>ONGOING</w:t>
            </w:r>
            <w:r w:rsidRPr="00EE7915">
              <w:rPr>
                <w:rFonts w:asciiTheme="minorHAnsi" w:hAnsiTheme="minorHAnsi" w:cstheme="minorHAnsi"/>
                <w:bCs/>
                <w:sz w:val="21"/>
                <w:szCs w:val="21"/>
              </w:rPr>
              <w:t xml:space="preserve">: AFMA’s Strategic Research Plan has been revised and updated. It will be reviewed by the AFMA Commission meeting in November 2022. Given Australian Tuna and Billfish Research plan should align with AFMA’s strategic objectives this will be completed in the new year 2023 and presented at July’s TTRAG for comment and finalisation. </w:t>
            </w:r>
          </w:p>
        </w:tc>
      </w:tr>
      <w:tr w:rsidR="00EE7915" w:rsidRPr="00EE7915" w14:paraId="4C6151A7" w14:textId="77777777" w:rsidTr="00780DC5">
        <w:trPr>
          <w:gridAfter w:val="1"/>
          <w:wAfter w:w="6" w:type="pct"/>
        </w:trPr>
        <w:tc>
          <w:tcPr>
            <w:tcW w:w="259" w:type="pct"/>
          </w:tcPr>
          <w:p w14:paraId="0D5165FC"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sz w:val="21"/>
                <w:szCs w:val="21"/>
                <w:lang w:eastAsia="en-AU"/>
              </w:rPr>
              <w:t>25</w:t>
            </w:r>
          </w:p>
        </w:tc>
        <w:tc>
          <w:tcPr>
            <w:tcW w:w="2108" w:type="pct"/>
          </w:tcPr>
          <w:p w14:paraId="06C22F25" w14:textId="77777777" w:rsidR="00EA6B58" w:rsidRPr="00EE7915" w:rsidRDefault="00EA6B58" w:rsidP="003B0C97">
            <w:pPr>
              <w:pStyle w:val="AFMAbodytext"/>
              <w:tabs>
                <w:tab w:val="left" w:pos="1418"/>
                <w:tab w:val="left" w:pos="1985"/>
              </w:tabs>
              <w:spacing w:before="120"/>
              <w:rPr>
                <w:rFonts w:asciiTheme="minorHAnsi" w:hAnsiTheme="minorHAnsi" w:cstheme="minorHAnsi"/>
                <w:bCs/>
                <w:sz w:val="21"/>
                <w:szCs w:val="21"/>
                <w:lang w:eastAsia="en-AU"/>
              </w:rPr>
            </w:pPr>
            <w:r w:rsidRPr="00EE7915">
              <w:rPr>
                <w:rFonts w:asciiTheme="minorHAnsi" w:hAnsiTheme="minorHAnsi" w:cstheme="minorHAnsi"/>
              </w:rPr>
              <w:t>AFMA and Recreational Fishing member to have discussions out of session on revised expression of interest and report for the Recreational Fishing Data Collection Project and provide an update to the RAG.</w:t>
            </w:r>
          </w:p>
        </w:tc>
        <w:tc>
          <w:tcPr>
            <w:tcW w:w="640" w:type="pct"/>
          </w:tcPr>
          <w:p w14:paraId="62975390"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TTRAG 35</w:t>
            </w:r>
          </w:p>
        </w:tc>
        <w:tc>
          <w:tcPr>
            <w:tcW w:w="659" w:type="pct"/>
            <w:gridSpan w:val="2"/>
          </w:tcPr>
          <w:p w14:paraId="626DB332"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lang w:eastAsia="en-AU"/>
              </w:rPr>
              <w:t>AFMA/Recreational Fishing Member</w:t>
            </w:r>
          </w:p>
        </w:tc>
        <w:tc>
          <w:tcPr>
            <w:tcW w:w="1329" w:type="pct"/>
          </w:tcPr>
          <w:p w14:paraId="258076FB" w14:textId="77777777" w:rsidR="00EA6B58" w:rsidRPr="00EE7915" w:rsidRDefault="00EA6B58" w:rsidP="003B0C97">
            <w:pPr>
              <w:pStyle w:val="AFMAbodytext"/>
              <w:tabs>
                <w:tab w:val="left" w:pos="1418"/>
                <w:tab w:val="left" w:pos="1985"/>
              </w:tabs>
              <w:spacing w:before="120"/>
              <w:rPr>
                <w:rFonts w:asciiTheme="minorHAnsi" w:hAnsiTheme="minorHAnsi" w:cstheme="minorHAnsi"/>
                <w:b/>
                <w:sz w:val="21"/>
                <w:szCs w:val="21"/>
              </w:rPr>
            </w:pPr>
            <w:r w:rsidRPr="00EE7915">
              <w:rPr>
                <w:rFonts w:asciiTheme="minorHAnsi" w:hAnsiTheme="minorHAnsi" w:cstheme="minorHAnsi"/>
                <w:b/>
                <w:sz w:val="21"/>
                <w:szCs w:val="21"/>
              </w:rPr>
              <w:t xml:space="preserve">COMPLETE: </w:t>
            </w:r>
            <w:r w:rsidRPr="00EE7915">
              <w:rPr>
                <w:rFonts w:asciiTheme="minorHAnsi" w:hAnsiTheme="minorHAnsi" w:cstheme="minorHAnsi"/>
                <w:bCs/>
                <w:sz w:val="21"/>
                <w:szCs w:val="21"/>
              </w:rPr>
              <w:t>update to be provided at TTRAG 36 under agenda item 3 in Other Business.</w:t>
            </w:r>
          </w:p>
        </w:tc>
      </w:tr>
      <w:tr w:rsidR="00A6436C" w:rsidRPr="00EE7915" w14:paraId="07E16EE2" w14:textId="77777777" w:rsidTr="00780DC5">
        <w:trPr>
          <w:gridAfter w:val="1"/>
          <w:cnfStyle w:val="000000010000" w:firstRow="0" w:lastRow="0" w:firstColumn="0" w:lastColumn="0" w:oddVBand="0" w:evenVBand="0" w:oddHBand="0" w:evenHBand="1" w:firstRowFirstColumn="0" w:firstRowLastColumn="0" w:lastRowFirstColumn="0" w:lastRowLastColumn="0"/>
          <w:wAfter w:w="6" w:type="pct"/>
        </w:trPr>
        <w:tc>
          <w:tcPr>
            <w:tcW w:w="259" w:type="pct"/>
          </w:tcPr>
          <w:p w14:paraId="4C863EAC"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sz w:val="21"/>
                <w:szCs w:val="21"/>
                <w:lang w:eastAsia="en-AU"/>
              </w:rPr>
              <w:t>26</w:t>
            </w:r>
          </w:p>
        </w:tc>
        <w:tc>
          <w:tcPr>
            <w:tcW w:w="2108" w:type="pct"/>
          </w:tcPr>
          <w:p w14:paraId="551F1F81" w14:textId="77777777" w:rsidR="00EA6B58" w:rsidRPr="00EE7915" w:rsidRDefault="00EA6B58" w:rsidP="003B0C97">
            <w:pPr>
              <w:pStyle w:val="AFMAbodytext"/>
              <w:tabs>
                <w:tab w:val="left" w:pos="1418"/>
                <w:tab w:val="left" w:pos="1985"/>
              </w:tabs>
              <w:spacing w:before="120"/>
              <w:rPr>
                <w:rFonts w:asciiTheme="minorHAnsi" w:hAnsiTheme="minorHAnsi" w:cstheme="minorHAnsi"/>
                <w:bCs/>
                <w:sz w:val="21"/>
                <w:szCs w:val="21"/>
                <w:lang w:eastAsia="en-AU"/>
              </w:rPr>
            </w:pPr>
            <w:r w:rsidRPr="00EE7915">
              <w:rPr>
                <w:rFonts w:asciiTheme="minorHAnsi" w:hAnsiTheme="minorHAnsi" w:cstheme="minorHAnsi"/>
              </w:rPr>
              <w:t>CSIRO to provide budget to AFMA for the costing of the CSIRO project “</w:t>
            </w:r>
            <w:r w:rsidRPr="00EE7915">
              <w:rPr>
                <w:rFonts w:asciiTheme="minorHAnsi" w:hAnsiTheme="minorHAnsi" w:cstheme="minorHAnsi"/>
                <w:i/>
                <w:iCs/>
              </w:rPr>
              <w:t xml:space="preserve">Scientific advice for management of Tropical Tuna and Billfish Fisheries” </w:t>
            </w:r>
            <w:r w:rsidRPr="00EE7915">
              <w:rPr>
                <w:rFonts w:asciiTheme="minorHAnsi" w:hAnsiTheme="minorHAnsi" w:cstheme="minorHAnsi"/>
              </w:rPr>
              <w:t>out of session</w:t>
            </w:r>
          </w:p>
        </w:tc>
        <w:tc>
          <w:tcPr>
            <w:tcW w:w="640" w:type="pct"/>
          </w:tcPr>
          <w:p w14:paraId="26087B98"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TTRAG 35</w:t>
            </w:r>
          </w:p>
        </w:tc>
        <w:tc>
          <w:tcPr>
            <w:tcW w:w="659" w:type="pct"/>
            <w:gridSpan w:val="2"/>
          </w:tcPr>
          <w:p w14:paraId="2E7A46FE"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CSIRO</w:t>
            </w:r>
          </w:p>
        </w:tc>
        <w:tc>
          <w:tcPr>
            <w:tcW w:w="1329" w:type="pct"/>
          </w:tcPr>
          <w:p w14:paraId="240250C6" w14:textId="77777777" w:rsidR="00EA6B58" w:rsidRPr="00EE7915" w:rsidRDefault="00EA6B58" w:rsidP="003B0C97">
            <w:pPr>
              <w:pStyle w:val="AFMAbodytext"/>
              <w:tabs>
                <w:tab w:val="left" w:pos="1418"/>
                <w:tab w:val="left" w:pos="1985"/>
              </w:tabs>
              <w:spacing w:before="120"/>
              <w:rPr>
                <w:rFonts w:asciiTheme="minorHAnsi" w:hAnsiTheme="minorHAnsi" w:cstheme="minorHAnsi"/>
                <w:b/>
                <w:sz w:val="21"/>
                <w:szCs w:val="21"/>
              </w:rPr>
            </w:pPr>
            <w:r w:rsidRPr="00EE7915">
              <w:rPr>
                <w:rFonts w:asciiTheme="minorHAnsi" w:hAnsiTheme="minorHAnsi" w:cstheme="minorHAnsi"/>
                <w:b/>
                <w:sz w:val="21"/>
                <w:szCs w:val="21"/>
              </w:rPr>
              <w:t xml:space="preserve">COMPLETE: </w:t>
            </w:r>
            <w:r w:rsidRPr="00EE7915">
              <w:rPr>
                <w:rFonts w:asciiTheme="minorHAnsi" w:hAnsiTheme="minorHAnsi" w:cstheme="minorHAnsi"/>
                <w:bCs/>
                <w:sz w:val="21"/>
                <w:szCs w:val="21"/>
              </w:rPr>
              <w:t xml:space="preserve">Received and out of session email on research papers 11/08/2022 and updated on annual research plan, prior to sending out of session. </w:t>
            </w:r>
          </w:p>
        </w:tc>
      </w:tr>
      <w:tr w:rsidR="00EE7915" w:rsidRPr="00EE7915" w14:paraId="056AC8CE" w14:textId="77777777" w:rsidTr="00780DC5">
        <w:trPr>
          <w:gridAfter w:val="1"/>
          <w:wAfter w:w="6" w:type="pct"/>
        </w:trPr>
        <w:tc>
          <w:tcPr>
            <w:tcW w:w="259" w:type="pct"/>
          </w:tcPr>
          <w:p w14:paraId="6E679B5B"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sz w:val="21"/>
                <w:szCs w:val="21"/>
                <w:lang w:eastAsia="en-AU"/>
              </w:rPr>
              <w:t>27</w:t>
            </w:r>
          </w:p>
        </w:tc>
        <w:tc>
          <w:tcPr>
            <w:tcW w:w="2108" w:type="pct"/>
          </w:tcPr>
          <w:p w14:paraId="17BFE84C" w14:textId="77777777" w:rsidR="00EA6B58" w:rsidRPr="00EE7915" w:rsidRDefault="00EA6B58" w:rsidP="003B0C97">
            <w:pPr>
              <w:spacing w:before="120"/>
              <w:rPr>
                <w:rFonts w:asciiTheme="minorHAnsi" w:eastAsia="Times" w:hAnsiTheme="minorHAnsi" w:cstheme="minorHAnsi"/>
              </w:rPr>
            </w:pPr>
            <w:r w:rsidRPr="00EE7915">
              <w:rPr>
                <w:rFonts w:asciiTheme="minorHAnsi" w:eastAsia="Times" w:hAnsiTheme="minorHAnsi" w:cstheme="minorHAnsi"/>
              </w:rPr>
              <w:t xml:space="preserve">AFMA and CSIRO to investigate the reasoning behind time series starting in 1998. </w:t>
            </w:r>
          </w:p>
        </w:tc>
        <w:tc>
          <w:tcPr>
            <w:tcW w:w="640" w:type="pct"/>
          </w:tcPr>
          <w:p w14:paraId="383F775D"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TTRAG 35</w:t>
            </w:r>
          </w:p>
        </w:tc>
        <w:tc>
          <w:tcPr>
            <w:tcW w:w="659" w:type="pct"/>
            <w:gridSpan w:val="2"/>
          </w:tcPr>
          <w:p w14:paraId="75D2F6C2"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lang w:eastAsia="en-AU"/>
              </w:rPr>
              <w:t>AFMA/CSIRO</w:t>
            </w:r>
          </w:p>
        </w:tc>
        <w:tc>
          <w:tcPr>
            <w:tcW w:w="1329" w:type="pct"/>
          </w:tcPr>
          <w:p w14:paraId="395177B9" w14:textId="77777777" w:rsidR="00EA6B58" w:rsidRPr="00EE7915" w:rsidRDefault="00EA6B58" w:rsidP="003B0C97">
            <w:pPr>
              <w:pStyle w:val="AFMAbodytext"/>
              <w:tabs>
                <w:tab w:val="left" w:pos="1418"/>
                <w:tab w:val="left" w:pos="1985"/>
              </w:tabs>
              <w:spacing w:before="120"/>
              <w:rPr>
                <w:rFonts w:asciiTheme="minorHAnsi" w:hAnsiTheme="minorHAnsi" w:cstheme="minorHAnsi"/>
                <w:b/>
                <w:sz w:val="21"/>
                <w:szCs w:val="21"/>
              </w:rPr>
            </w:pPr>
            <w:r w:rsidRPr="00EE7915">
              <w:rPr>
                <w:rFonts w:asciiTheme="minorHAnsi" w:hAnsiTheme="minorHAnsi" w:cstheme="minorHAnsi"/>
                <w:b/>
                <w:sz w:val="21"/>
                <w:szCs w:val="21"/>
              </w:rPr>
              <w:t>COMPLETE:</w:t>
            </w:r>
            <w:r w:rsidRPr="00EE7915">
              <w:rPr>
                <w:rFonts w:asciiTheme="minorHAnsi" w:hAnsiTheme="minorHAnsi" w:cstheme="minorHAnsi"/>
              </w:rPr>
              <w:t xml:space="preserve"> CSIRO provided an update to the RAG on the morning of Day 2 TTRAG36. A report was referenced from Dr Robert Campbell in 2018 noting that TTRAG agreed to start the analysis for ETBF for 1998. An industry member noted it was agreed that time series started 1998, due to unprecedented fishing year in 1997.</w:t>
            </w:r>
          </w:p>
        </w:tc>
      </w:tr>
      <w:tr w:rsidR="00A6436C" w:rsidRPr="00EE7915" w14:paraId="7286ACCE" w14:textId="77777777" w:rsidTr="00780DC5">
        <w:trPr>
          <w:gridAfter w:val="1"/>
          <w:cnfStyle w:val="000000010000" w:firstRow="0" w:lastRow="0" w:firstColumn="0" w:lastColumn="0" w:oddVBand="0" w:evenVBand="0" w:oddHBand="0" w:evenHBand="1" w:firstRowFirstColumn="0" w:firstRowLastColumn="0" w:lastRowFirstColumn="0" w:lastRowLastColumn="0"/>
          <w:wAfter w:w="6" w:type="pct"/>
        </w:trPr>
        <w:tc>
          <w:tcPr>
            <w:tcW w:w="259" w:type="pct"/>
          </w:tcPr>
          <w:p w14:paraId="6CA63D15"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sz w:val="21"/>
                <w:szCs w:val="21"/>
                <w:lang w:eastAsia="en-AU"/>
              </w:rPr>
              <w:lastRenderedPageBreak/>
              <w:t>28</w:t>
            </w:r>
          </w:p>
        </w:tc>
        <w:tc>
          <w:tcPr>
            <w:tcW w:w="2108" w:type="pct"/>
          </w:tcPr>
          <w:p w14:paraId="40823BF3" w14:textId="77777777" w:rsidR="00EA6B58" w:rsidRPr="00EE7915" w:rsidRDefault="00EA6B58" w:rsidP="003B0C97">
            <w:pPr>
              <w:pStyle w:val="AFMAbodytext"/>
              <w:tabs>
                <w:tab w:val="left" w:pos="1418"/>
                <w:tab w:val="left" w:pos="1985"/>
              </w:tabs>
              <w:spacing w:before="120"/>
              <w:rPr>
                <w:rFonts w:asciiTheme="minorHAnsi" w:hAnsiTheme="minorHAnsi" w:cstheme="minorHAnsi"/>
                <w:bCs/>
                <w:sz w:val="21"/>
                <w:szCs w:val="21"/>
                <w:lang w:eastAsia="en-AU"/>
              </w:rPr>
            </w:pPr>
            <w:r w:rsidRPr="00EE7915">
              <w:rPr>
                <w:rFonts w:asciiTheme="minorHAnsi" w:hAnsiTheme="minorHAnsi" w:cstheme="minorHAnsi"/>
              </w:rPr>
              <w:t>AFMA and CSIRO to investigate the differences and potential inconsistences in set times, including auto-time adjustments from what is being recorded in electronic logs entries and the AFMA database.</w:t>
            </w:r>
          </w:p>
        </w:tc>
        <w:tc>
          <w:tcPr>
            <w:tcW w:w="640" w:type="pct"/>
          </w:tcPr>
          <w:p w14:paraId="5F42B3B7"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TTRAG 35</w:t>
            </w:r>
          </w:p>
        </w:tc>
        <w:tc>
          <w:tcPr>
            <w:tcW w:w="659" w:type="pct"/>
            <w:gridSpan w:val="2"/>
          </w:tcPr>
          <w:p w14:paraId="1CF5568A"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lang w:eastAsia="en-AU"/>
              </w:rPr>
              <w:t>AFMA/CSIRO</w:t>
            </w:r>
          </w:p>
        </w:tc>
        <w:tc>
          <w:tcPr>
            <w:tcW w:w="1329" w:type="pct"/>
          </w:tcPr>
          <w:p w14:paraId="0B05A48F" w14:textId="77777777" w:rsidR="00EA6B58" w:rsidRPr="00EE7915" w:rsidRDefault="00EA6B58" w:rsidP="003B0C97">
            <w:pPr>
              <w:pStyle w:val="AFMAbodytext"/>
              <w:tabs>
                <w:tab w:val="left" w:pos="1418"/>
                <w:tab w:val="left" w:pos="1985"/>
              </w:tabs>
              <w:spacing w:before="120"/>
              <w:rPr>
                <w:rFonts w:asciiTheme="minorHAnsi" w:hAnsiTheme="minorHAnsi" w:cstheme="minorHAnsi"/>
                <w:b/>
                <w:sz w:val="21"/>
                <w:szCs w:val="21"/>
              </w:rPr>
            </w:pPr>
            <w:r w:rsidRPr="00EE7915">
              <w:rPr>
                <w:rFonts w:asciiTheme="minorHAnsi" w:hAnsiTheme="minorHAnsi" w:cstheme="minorHAnsi"/>
                <w:b/>
                <w:sz w:val="21"/>
                <w:szCs w:val="21"/>
              </w:rPr>
              <w:t xml:space="preserve">ONGOING: </w:t>
            </w:r>
            <w:r w:rsidRPr="00EE7915">
              <w:rPr>
                <w:rFonts w:asciiTheme="minorHAnsi" w:hAnsiTheme="minorHAnsi" w:cstheme="minorHAnsi"/>
                <w:bCs/>
                <w:sz w:val="21"/>
                <w:szCs w:val="21"/>
              </w:rPr>
              <w:t>Not yet actioned</w:t>
            </w:r>
          </w:p>
        </w:tc>
      </w:tr>
      <w:tr w:rsidR="00EE7915" w:rsidRPr="00EE7915" w14:paraId="2855B55E" w14:textId="77777777" w:rsidTr="00780DC5">
        <w:trPr>
          <w:gridAfter w:val="1"/>
          <w:wAfter w:w="6" w:type="pct"/>
        </w:trPr>
        <w:tc>
          <w:tcPr>
            <w:tcW w:w="259" w:type="pct"/>
          </w:tcPr>
          <w:p w14:paraId="33A05725"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sz w:val="21"/>
                <w:szCs w:val="21"/>
                <w:lang w:eastAsia="en-AU"/>
              </w:rPr>
              <w:t>29</w:t>
            </w:r>
          </w:p>
        </w:tc>
        <w:tc>
          <w:tcPr>
            <w:tcW w:w="2108" w:type="pct"/>
          </w:tcPr>
          <w:p w14:paraId="293BE71B" w14:textId="77777777" w:rsidR="00EA6B58" w:rsidRPr="00EE7915" w:rsidRDefault="00EA6B58" w:rsidP="003B0C97">
            <w:pPr>
              <w:pStyle w:val="AFMAbodytext"/>
              <w:tabs>
                <w:tab w:val="left" w:pos="1418"/>
                <w:tab w:val="left" w:pos="1985"/>
              </w:tabs>
              <w:spacing w:before="120"/>
              <w:rPr>
                <w:rFonts w:asciiTheme="minorHAnsi" w:hAnsiTheme="minorHAnsi" w:cstheme="minorHAnsi"/>
                <w:bCs/>
                <w:sz w:val="21"/>
                <w:szCs w:val="21"/>
                <w:lang w:eastAsia="en-AU"/>
              </w:rPr>
            </w:pPr>
            <w:r w:rsidRPr="00EE7915">
              <w:rPr>
                <w:rFonts w:asciiTheme="minorHAnsi" w:hAnsiTheme="minorHAnsi" w:cstheme="minorHAnsi"/>
              </w:rPr>
              <w:t>The modified harvest strategy will be reviewed 2023, the review must include assessing the continuation if the low recruitment within the fishery; if under-catch remains low and continues due to the market conditions; and review the percentage of Australian catch relatively to other countries fishing at/near the Australian EEZ has been incorporated adequately.</w:t>
            </w:r>
          </w:p>
        </w:tc>
        <w:tc>
          <w:tcPr>
            <w:tcW w:w="640" w:type="pct"/>
          </w:tcPr>
          <w:p w14:paraId="7A1DC747"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TTRAG 35</w:t>
            </w:r>
          </w:p>
        </w:tc>
        <w:tc>
          <w:tcPr>
            <w:tcW w:w="659" w:type="pct"/>
            <w:gridSpan w:val="2"/>
          </w:tcPr>
          <w:p w14:paraId="6372F224"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AFMA</w:t>
            </w:r>
          </w:p>
        </w:tc>
        <w:tc>
          <w:tcPr>
            <w:tcW w:w="1329" w:type="pct"/>
          </w:tcPr>
          <w:p w14:paraId="4BC038F4" w14:textId="77777777" w:rsidR="00EA6B58" w:rsidRPr="00EE7915" w:rsidRDefault="00EA6B58" w:rsidP="003B0C97">
            <w:pPr>
              <w:pStyle w:val="AFMAbodytext"/>
              <w:tabs>
                <w:tab w:val="left" w:pos="1418"/>
                <w:tab w:val="left" w:pos="1985"/>
              </w:tabs>
              <w:spacing w:before="120"/>
              <w:rPr>
                <w:rFonts w:asciiTheme="minorHAnsi" w:hAnsiTheme="minorHAnsi" w:cstheme="minorHAnsi"/>
                <w:bCs/>
                <w:sz w:val="21"/>
                <w:szCs w:val="21"/>
              </w:rPr>
            </w:pPr>
            <w:r w:rsidRPr="00EE7915">
              <w:rPr>
                <w:rFonts w:asciiTheme="minorHAnsi" w:hAnsiTheme="minorHAnsi" w:cstheme="minorHAnsi"/>
                <w:b/>
                <w:sz w:val="21"/>
                <w:szCs w:val="21"/>
              </w:rPr>
              <w:t>ONGOING:</w:t>
            </w:r>
            <w:r w:rsidRPr="00EE7915">
              <w:rPr>
                <w:rFonts w:asciiTheme="minorHAnsi" w:hAnsiTheme="minorHAnsi" w:cstheme="minorHAnsi"/>
                <w:bCs/>
                <w:sz w:val="21"/>
                <w:szCs w:val="21"/>
              </w:rPr>
              <w:t xml:space="preserve"> Review will take place early 2023. TTRAG to be provided with regular updates and TTRAG to provide ongoing advice as part of the review.  </w:t>
            </w:r>
          </w:p>
        </w:tc>
      </w:tr>
      <w:tr w:rsidR="00A6436C" w:rsidRPr="00EE7915" w14:paraId="29D08565" w14:textId="77777777" w:rsidTr="00780DC5">
        <w:trPr>
          <w:gridAfter w:val="1"/>
          <w:cnfStyle w:val="000000010000" w:firstRow="0" w:lastRow="0" w:firstColumn="0" w:lastColumn="0" w:oddVBand="0" w:evenVBand="0" w:oddHBand="0" w:evenHBand="1" w:firstRowFirstColumn="0" w:firstRowLastColumn="0" w:lastRowFirstColumn="0" w:lastRowLastColumn="0"/>
          <w:wAfter w:w="6" w:type="pct"/>
        </w:trPr>
        <w:tc>
          <w:tcPr>
            <w:tcW w:w="259" w:type="pct"/>
          </w:tcPr>
          <w:p w14:paraId="7B1BB0FC"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sz w:val="21"/>
                <w:szCs w:val="21"/>
                <w:lang w:eastAsia="en-AU"/>
              </w:rPr>
              <w:t>30</w:t>
            </w:r>
          </w:p>
        </w:tc>
        <w:tc>
          <w:tcPr>
            <w:tcW w:w="2108" w:type="pct"/>
          </w:tcPr>
          <w:p w14:paraId="7061AB94" w14:textId="77777777" w:rsidR="00EA6B58" w:rsidRPr="00EE7915" w:rsidRDefault="00EA6B58" w:rsidP="003B0C97">
            <w:pPr>
              <w:pStyle w:val="AFMAbodytext"/>
              <w:tabs>
                <w:tab w:val="left" w:pos="1418"/>
                <w:tab w:val="left" w:pos="1985"/>
              </w:tabs>
              <w:spacing w:before="120"/>
              <w:rPr>
                <w:rFonts w:asciiTheme="minorHAnsi" w:hAnsiTheme="minorHAnsi" w:cstheme="minorHAnsi"/>
                <w:bCs/>
                <w:sz w:val="21"/>
                <w:szCs w:val="21"/>
                <w:lang w:eastAsia="en-AU"/>
              </w:rPr>
            </w:pPr>
            <w:r w:rsidRPr="00EE7915">
              <w:rPr>
                <w:rFonts w:asciiTheme="minorHAnsi" w:hAnsiTheme="minorHAnsi" w:cstheme="minorHAnsi"/>
              </w:rPr>
              <w:t>AFMA to provide advice to TTMAC using the accepted modified broadbill swordfish harvest strategy and that it is used to apply the TAC for 2023.</w:t>
            </w:r>
          </w:p>
        </w:tc>
        <w:tc>
          <w:tcPr>
            <w:tcW w:w="640" w:type="pct"/>
          </w:tcPr>
          <w:p w14:paraId="6E004CAA"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TTRAG 35</w:t>
            </w:r>
          </w:p>
        </w:tc>
        <w:tc>
          <w:tcPr>
            <w:tcW w:w="659" w:type="pct"/>
            <w:gridSpan w:val="2"/>
          </w:tcPr>
          <w:p w14:paraId="1C8A185C"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AFMA</w:t>
            </w:r>
          </w:p>
        </w:tc>
        <w:tc>
          <w:tcPr>
            <w:tcW w:w="1329" w:type="pct"/>
          </w:tcPr>
          <w:p w14:paraId="78D54BF9" w14:textId="77777777" w:rsidR="00EA6B58" w:rsidRPr="00EE7915" w:rsidRDefault="00EA6B58" w:rsidP="003B0C97">
            <w:pPr>
              <w:pStyle w:val="AFMAbodytext"/>
              <w:tabs>
                <w:tab w:val="left" w:pos="1418"/>
                <w:tab w:val="left" w:pos="1985"/>
              </w:tabs>
              <w:spacing w:before="120"/>
              <w:rPr>
                <w:rFonts w:asciiTheme="minorHAnsi" w:hAnsiTheme="minorHAnsi" w:cstheme="minorHAnsi"/>
                <w:b/>
                <w:sz w:val="21"/>
                <w:szCs w:val="21"/>
              </w:rPr>
            </w:pPr>
            <w:r w:rsidRPr="00EE7915">
              <w:rPr>
                <w:rFonts w:asciiTheme="minorHAnsi" w:hAnsiTheme="minorHAnsi" w:cstheme="minorHAnsi"/>
                <w:b/>
                <w:sz w:val="21"/>
                <w:szCs w:val="21"/>
              </w:rPr>
              <w:t xml:space="preserve">ONGOING: </w:t>
            </w:r>
            <w:r w:rsidRPr="00EE7915">
              <w:rPr>
                <w:rFonts w:asciiTheme="minorHAnsi" w:hAnsiTheme="minorHAnsi" w:cstheme="minorHAnsi"/>
                <w:bCs/>
                <w:sz w:val="21"/>
                <w:szCs w:val="21"/>
              </w:rPr>
              <w:t xml:space="preserve">Advice from TTRAG 36 will be completed in time for TTMAC in October 2023. </w:t>
            </w:r>
          </w:p>
        </w:tc>
      </w:tr>
      <w:tr w:rsidR="00EE7915" w:rsidRPr="00EE7915" w14:paraId="37691067" w14:textId="77777777" w:rsidTr="00780DC5">
        <w:trPr>
          <w:gridAfter w:val="1"/>
          <w:wAfter w:w="6" w:type="pct"/>
        </w:trPr>
        <w:tc>
          <w:tcPr>
            <w:tcW w:w="259" w:type="pct"/>
          </w:tcPr>
          <w:p w14:paraId="3F9A49EF" w14:textId="77777777" w:rsidR="00EA6B58" w:rsidRPr="00EE7915" w:rsidRDefault="00EA6B58" w:rsidP="003B0C97">
            <w:pPr>
              <w:pStyle w:val="AFMAbodytext"/>
              <w:tabs>
                <w:tab w:val="left" w:pos="1418"/>
                <w:tab w:val="left" w:pos="1985"/>
              </w:tabs>
              <w:spacing w:before="120"/>
              <w:rPr>
                <w:rFonts w:asciiTheme="minorHAnsi" w:eastAsia="Times New Roman" w:hAnsiTheme="minorHAnsi" w:cstheme="minorHAnsi"/>
                <w:sz w:val="21"/>
                <w:szCs w:val="21"/>
                <w:lang w:eastAsia="en-AU"/>
              </w:rPr>
            </w:pPr>
            <w:r w:rsidRPr="00EE7915">
              <w:rPr>
                <w:rFonts w:asciiTheme="minorHAnsi" w:eastAsia="Times New Roman" w:hAnsiTheme="minorHAnsi" w:cstheme="minorHAnsi"/>
                <w:sz w:val="21"/>
                <w:szCs w:val="21"/>
                <w:lang w:eastAsia="en-AU"/>
              </w:rPr>
              <w:t>31</w:t>
            </w:r>
          </w:p>
        </w:tc>
        <w:tc>
          <w:tcPr>
            <w:tcW w:w="2108" w:type="pct"/>
          </w:tcPr>
          <w:p w14:paraId="1D13324A" w14:textId="77777777" w:rsidR="00EA6B58" w:rsidRPr="00EE7915" w:rsidRDefault="00EA6B58" w:rsidP="003B0C97">
            <w:pPr>
              <w:pStyle w:val="AFMAbodytext"/>
              <w:tabs>
                <w:tab w:val="left" w:pos="1418"/>
                <w:tab w:val="left" w:pos="1985"/>
              </w:tabs>
              <w:spacing w:before="120"/>
              <w:rPr>
                <w:rFonts w:asciiTheme="minorHAnsi" w:hAnsiTheme="minorHAnsi" w:cstheme="minorHAnsi"/>
              </w:rPr>
            </w:pPr>
            <w:r w:rsidRPr="00EE7915">
              <w:rPr>
                <w:rFonts w:asciiTheme="minorHAnsi" w:hAnsiTheme="minorHAnsi" w:cstheme="minorHAnsi"/>
              </w:rPr>
              <w:t>AFMA to provide an update to the RAG regarding the breaches of data confidentiality and the possible legal repercussions.</w:t>
            </w:r>
          </w:p>
        </w:tc>
        <w:tc>
          <w:tcPr>
            <w:tcW w:w="640" w:type="pct"/>
          </w:tcPr>
          <w:p w14:paraId="047CF9E8"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TTRAG 35</w:t>
            </w:r>
          </w:p>
        </w:tc>
        <w:tc>
          <w:tcPr>
            <w:tcW w:w="659" w:type="pct"/>
            <w:gridSpan w:val="2"/>
          </w:tcPr>
          <w:p w14:paraId="498BF586" w14:textId="77777777" w:rsidR="00EA6B58" w:rsidRPr="00EE7915" w:rsidRDefault="00EA6B58" w:rsidP="003B0C97">
            <w:pPr>
              <w:pStyle w:val="AFMAbodytext"/>
              <w:tabs>
                <w:tab w:val="left" w:pos="1418"/>
                <w:tab w:val="left" w:pos="1985"/>
              </w:tabs>
              <w:spacing w:before="120"/>
              <w:rPr>
                <w:rFonts w:asciiTheme="minorHAnsi" w:hAnsiTheme="minorHAnsi" w:cstheme="minorHAnsi"/>
                <w:sz w:val="21"/>
                <w:szCs w:val="21"/>
              </w:rPr>
            </w:pPr>
            <w:r w:rsidRPr="00EE7915">
              <w:rPr>
                <w:rFonts w:asciiTheme="minorHAnsi" w:hAnsiTheme="minorHAnsi" w:cstheme="minorHAnsi"/>
                <w:sz w:val="21"/>
                <w:szCs w:val="21"/>
              </w:rPr>
              <w:t>AFMA</w:t>
            </w:r>
          </w:p>
        </w:tc>
        <w:tc>
          <w:tcPr>
            <w:tcW w:w="1329" w:type="pct"/>
          </w:tcPr>
          <w:p w14:paraId="1956F105" w14:textId="77777777" w:rsidR="00EA6B58" w:rsidRPr="00EE7915" w:rsidRDefault="00EA6B58" w:rsidP="003B0C97">
            <w:pPr>
              <w:pStyle w:val="AFMAbodytext"/>
              <w:tabs>
                <w:tab w:val="left" w:pos="1418"/>
                <w:tab w:val="left" w:pos="1985"/>
              </w:tabs>
              <w:spacing w:before="120"/>
              <w:rPr>
                <w:rFonts w:asciiTheme="minorHAnsi" w:hAnsiTheme="minorHAnsi" w:cstheme="minorHAnsi"/>
                <w:b/>
                <w:sz w:val="21"/>
                <w:szCs w:val="21"/>
              </w:rPr>
            </w:pPr>
            <w:r w:rsidRPr="00EE7915">
              <w:rPr>
                <w:rFonts w:asciiTheme="minorHAnsi" w:hAnsiTheme="minorHAnsi" w:cstheme="minorHAnsi"/>
                <w:b/>
                <w:sz w:val="21"/>
                <w:szCs w:val="21"/>
              </w:rPr>
              <w:t xml:space="preserve">ONGOING: </w:t>
            </w:r>
            <w:r w:rsidRPr="00EE7915">
              <w:rPr>
                <w:rFonts w:asciiTheme="minorHAnsi" w:hAnsiTheme="minorHAnsi" w:cstheme="minorHAnsi"/>
                <w:bCs/>
                <w:sz w:val="21"/>
                <w:szCs w:val="21"/>
              </w:rPr>
              <w:t xml:space="preserve">To be updated at TTRAG </w:t>
            </w:r>
            <w:r w:rsidRPr="00EE7915">
              <w:rPr>
                <w:rFonts w:asciiTheme="minorHAnsi" w:hAnsiTheme="minorHAnsi" w:cstheme="minorHAnsi"/>
                <w:sz w:val="21"/>
                <w:szCs w:val="21"/>
              </w:rPr>
              <w:t>36</w:t>
            </w:r>
          </w:p>
        </w:tc>
      </w:tr>
    </w:tbl>
    <w:p w14:paraId="18D61638" w14:textId="6BB47B10" w:rsidR="00AD4B19" w:rsidRDefault="00AD4B19" w:rsidP="007052EB">
      <w:pPr>
        <w:autoSpaceDE w:val="0"/>
        <w:autoSpaceDN w:val="0"/>
        <w:adjustRightInd w:val="0"/>
        <w:spacing w:after="0" w:line="240" w:lineRule="auto"/>
        <w:rPr>
          <w:rFonts w:asciiTheme="minorHAnsi" w:hAnsiTheme="minorHAnsi" w:cstheme="minorHAnsi"/>
        </w:rPr>
      </w:pPr>
    </w:p>
    <w:p w14:paraId="05E1F9D2" w14:textId="52DD5327" w:rsidR="00780DC5" w:rsidRPr="009673B3" w:rsidRDefault="00780DC5" w:rsidP="007052EB">
      <w:pPr>
        <w:autoSpaceDE w:val="0"/>
        <w:autoSpaceDN w:val="0"/>
        <w:adjustRightInd w:val="0"/>
        <w:spacing w:after="0" w:line="240" w:lineRule="auto"/>
        <w:rPr>
          <w:rFonts w:asciiTheme="minorHAnsi" w:hAnsiTheme="minorHAnsi" w:cstheme="minorHAnsi"/>
          <w:b/>
          <w:bCs/>
        </w:rPr>
      </w:pPr>
      <w:r w:rsidRPr="009673B3">
        <w:rPr>
          <w:rFonts w:asciiTheme="minorHAnsi" w:hAnsiTheme="minorHAnsi" w:cstheme="minorHAnsi"/>
          <w:b/>
          <w:bCs/>
        </w:rPr>
        <w:t>Table 2. Action Items Relating to CPUE</w:t>
      </w:r>
      <w:r w:rsidR="009673B3">
        <w:rPr>
          <w:rFonts w:asciiTheme="minorHAnsi" w:hAnsiTheme="minorHAnsi" w:cstheme="minorHAnsi"/>
          <w:b/>
          <w:bCs/>
        </w:rPr>
        <w:t xml:space="preserve"> as of TTRAG36</w:t>
      </w:r>
    </w:p>
    <w:tbl>
      <w:tblPr>
        <w:tblStyle w:val="AFMA-default"/>
        <w:tblW w:w="14724" w:type="dxa"/>
        <w:tblLook w:val="04A0" w:firstRow="1" w:lastRow="0" w:firstColumn="1" w:lastColumn="0" w:noHBand="0" w:noVBand="1"/>
      </w:tblPr>
      <w:tblGrid>
        <w:gridCol w:w="7007"/>
        <w:gridCol w:w="2087"/>
        <w:gridCol w:w="3282"/>
        <w:gridCol w:w="2348"/>
      </w:tblGrid>
      <w:tr w:rsidR="00780DC5" w:rsidRPr="00285606" w14:paraId="28D50A89" w14:textId="77777777" w:rsidTr="00FC2D6A">
        <w:trPr>
          <w:cnfStyle w:val="100000000000" w:firstRow="1" w:lastRow="0" w:firstColumn="0" w:lastColumn="0" w:oddVBand="0" w:evenVBand="0" w:oddHBand="0" w:evenHBand="0" w:firstRowFirstColumn="0" w:firstRowLastColumn="0" w:lastRowFirstColumn="0" w:lastRowLastColumn="0"/>
          <w:trHeight w:val="474"/>
        </w:trPr>
        <w:tc>
          <w:tcPr>
            <w:tcW w:w="70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F917C64" w14:textId="77777777" w:rsidR="00780DC5" w:rsidRPr="00285606" w:rsidRDefault="00780DC5" w:rsidP="00FC2D6A">
            <w:pPr>
              <w:pStyle w:val="AFMAbodytext"/>
              <w:tabs>
                <w:tab w:val="left" w:pos="1418"/>
                <w:tab w:val="left" w:pos="1985"/>
              </w:tabs>
              <w:spacing w:before="120"/>
              <w:rPr>
                <w:rFonts w:asciiTheme="minorHAnsi" w:eastAsia="Times New Roman" w:hAnsiTheme="minorHAnsi" w:cstheme="minorHAnsi"/>
                <w:b/>
                <w:lang w:eastAsia="en-AU"/>
              </w:rPr>
            </w:pPr>
            <w:r w:rsidRPr="00285606">
              <w:rPr>
                <w:rFonts w:asciiTheme="minorHAnsi" w:eastAsia="Times New Roman" w:hAnsiTheme="minorHAnsi" w:cstheme="minorHAnsi"/>
                <w:b/>
                <w:lang w:eastAsia="en-AU"/>
              </w:rPr>
              <w:t>Item</w:t>
            </w:r>
          </w:p>
        </w:tc>
        <w:tc>
          <w:tcPr>
            <w:tcW w:w="2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B5DCEFD" w14:textId="77777777" w:rsidR="00780DC5" w:rsidRPr="00285606" w:rsidRDefault="00780DC5" w:rsidP="00FC2D6A">
            <w:pPr>
              <w:pStyle w:val="AFMAbodytext"/>
              <w:tabs>
                <w:tab w:val="left" w:pos="1418"/>
                <w:tab w:val="left" w:pos="1985"/>
              </w:tabs>
              <w:spacing w:before="120"/>
              <w:rPr>
                <w:rFonts w:asciiTheme="minorHAnsi" w:eastAsia="Times New Roman" w:hAnsiTheme="minorHAnsi" w:cstheme="minorHAnsi"/>
                <w:b/>
                <w:lang w:eastAsia="en-AU"/>
              </w:rPr>
            </w:pPr>
            <w:r w:rsidRPr="00285606">
              <w:rPr>
                <w:rFonts w:asciiTheme="minorHAnsi" w:eastAsia="Times New Roman" w:hAnsiTheme="minorHAnsi" w:cstheme="minorHAnsi"/>
                <w:b/>
                <w:lang w:eastAsia="en-AU"/>
              </w:rPr>
              <w:t>Meeting Raised</w:t>
            </w:r>
          </w:p>
        </w:tc>
        <w:tc>
          <w:tcPr>
            <w:tcW w:w="3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8DA7E66" w14:textId="77777777" w:rsidR="00780DC5" w:rsidRPr="00285606" w:rsidRDefault="00780DC5" w:rsidP="00FC2D6A">
            <w:pPr>
              <w:pStyle w:val="AFMAbodytext"/>
              <w:tabs>
                <w:tab w:val="left" w:pos="1418"/>
                <w:tab w:val="left" w:pos="1985"/>
              </w:tabs>
              <w:spacing w:before="120"/>
              <w:rPr>
                <w:rFonts w:asciiTheme="minorHAnsi" w:eastAsia="Times New Roman" w:hAnsiTheme="minorHAnsi" w:cstheme="minorHAnsi"/>
                <w:b/>
                <w:lang w:eastAsia="en-AU"/>
              </w:rPr>
            </w:pPr>
            <w:r w:rsidRPr="00285606">
              <w:rPr>
                <w:rFonts w:asciiTheme="minorHAnsi" w:eastAsia="Times New Roman" w:hAnsiTheme="minorHAnsi" w:cstheme="minorHAnsi"/>
                <w:b/>
                <w:lang w:eastAsia="en-AU"/>
              </w:rPr>
              <w:t>Status at TTRAG 33</w:t>
            </w:r>
          </w:p>
        </w:tc>
        <w:tc>
          <w:tcPr>
            <w:tcW w:w="23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12FFBA1" w14:textId="77777777" w:rsidR="00780DC5" w:rsidRPr="00285606" w:rsidRDefault="00780DC5" w:rsidP="00FC2D6A">
            <w:pPr>
              <w:pStyle w:val="AFMAbodytext"/>
              <w:tabs>
                <w:tab w:val="left" w:pos="1418"/>
                <w:tab w:val="left" w:pos="1985"/>
              </w:tabs>
              <w:spacing w:before="120"/>
              <w:rPr>
                <w:rFonts w:asciiTheme="minorHAnsi" w:eastAsia="Times New Roman" w:hAnsiTheme="minorHAnsi" w:cstheme="minorHAnsi"/>
                <w:b/>
                <w:lang w:eastAsia="en-AU"/>
              </w:rPr>
            </w:pPr>
            <w:r w:rsidRPr="00285606">
              <w:rPr>
                <w:rFonts w:asciiTheme="minorHAnsi" w:eastAsia="Times New Roman" w:hAnsiTheme="minorHAnsi" w:cstheme="minorHAnsi"/>
                <w:b/>
                <w:lang w:eastAsia="en-AU"/>
              </w:rPr>
              <w:t>TTRAG comments</w:t>
            </w:r>
          </w:p>
        </w:tc>
      </w:tr>
      <w:tr w:rsidR="00780DC5" w:rsidRPr="00285606" w14:paraId="21FB852D" w14:textId="77777777" w:rsidTr="00FC2D6A">
        <w:trPr>
          <w:trHeight w:val="1343"/>
        </w:trPr>
        <w:tc>
          <w:tcPr>
            <w:tcW w:w="70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001E258" w14:textId="77777777" w:rsidR="00780DC5" w:rsidRPr="00285606" w:rsidRDefault="00780DC5" w:rsidP="00FC2D6A">
            <w:pPr>
              <w:pStyle w:val="AFMAbodytext"/>
              <w:tabs>
                <w:tab w:val="left" w:pos="1418"/>
                <w:tab w:val="left" w:pos="1985"/>
              </w:tabs>
              <w:spacing w:before="120"/>
              <w:rPr>
                <w:rFonts w:asciiTheme="minorHAnsi" w:eastAsia="Times New Roman" w:hAnsiTheme="minorHAnsi" w:cstheme="minorHAnsi"/>
                <w:lang w:eastAsia="en-AU"/>
              </w:rPr>
            </w:pPr>
            <w:r w:rsidRPr="00285606">
              <w:rPr>
                <w:rFonts w:asciiTheme="minorHAnsi" w:hAnsiTheme="minorHAnsi" w:cstheme="minorHAnsi"/>
              </w:rPr>
              <w:t>CPUE analyses:</w:t>
            </w:r>
            <w:r w:rsidRPr="00285606">
              <w:rPr>
                <w:rFonts w:asciiTheme="minorHAnsi" w:hAnsiTheme="minorHAnsi" w:cstheme="minorHAnsi"/>
                <w:b/>
              </w:rPr>
              <w:t xml:space="preserve"> </w:t>
            </w:r>
            <w:r w:rsidRPr="00285606">
              <w:rPr>
                <w:rFonts w:asciiTheme="minorHAnsi" w:hAnsiTheme="minorHAnsi" w:cstheme="minorHAnsi"/>
              </w:rPr>
              <w:t>CSIRO to contact ABARES scientists regarding their ‘clustering’ analyses work to determine if it may provide insights for improving the CPUE analyses (and vice versa).</w:t>
            </w:r>
          </w:p>
        </w:tc>
        <w:tc>
          <w:tcPr>
            <w:tcW w:w="2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3550E44" w14:textId="77777777" w:rsidR="00780DC5" w:rsidRPr="00285606" w:rsidRDefault="00780DC5" w:rsidP="00FC2D6A">
            <w:pPr>
              <w:spacing w:before="120"/>
              <w:rPr>
                <w:rFonts w:asciiTheme="minorHAnsi" w:eastAsia="Calibri" w:hAnsiTheme="minorHAnsi" w:cstheme="minorHAnsi"/>
              </w:rPr>
            </w:pPr>
            <w:r w:rsidRPr="00285606">
              <w:rPr>
                <w:rFonts w:asciiTheme="minorHAnsi" w:eastAsia="Calibri" w:hAnsiTheme="minorHAnsi" w:cstheme="minorHAnsi"/>
              </w:rPr>
              <w:t>TTRAG 21</w:t>
            </w:r>
          </w:p>
          <w:p w14:paraId="6111230D" w14:textId="77777777" w:rsidR="00780DC5" w:rsidRPr="00285606" w:rsidRDefault="00780DC5" w:rsidP="00FC2D6A">
            <w:pPr>
              <w:pStyle w:val="AFMAbodytext"/>
              <w:tabs>
                <w:tab w:val="left" w:pos="1418"/>
                <w:tab w:val="left" w:pos="1985"/>
              </w:tabs>
              <w:spacing w:before="120"/>
              <w:rPr>
                <w:rFonts w:asciiTheme="minorHAnsi" w:eastAsia="Times New Roman" w:hAnsiTheme="minorHAnsi" w:cstheme="minorHAnsi"/>
                <w:lang w:eastAsia="en-AU"/>
              </w:rPr>
            </w:pPr>
            <w:r w:rsidRPr="00285606">
              <w:rPr>
                <w:rFonts w:asciiTheme="minorHAnsi" w:hAnsiTheme="minorHAnsi" w:cstheme="minorHAnsi"/>
              </w:rPr>
              <w:t>TTRAG 22</w:t>
            </w:r>
          </w:p>
        </w:tc>
        <w:tc>
          <w:tcPr>
            <w:tcW w:w="3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97A91D5" w14:textId="77777777" w:rsidR="00780DC5" w:rsidRPr="00285606" w:rsidRDefault="00780DC5" w:rsidP="00FC2D6A">
            <w:pPr>
              <w:pStyle w:val="AFMAbodytext"/>
              <w:tabs>
                <w:tab w:val="left" w:pos="1418"/>
                <w:tab w:val="left" w:pos="1985"/>
              </w:tabs>
              <w:spacing w:before="120"/>
              <w:rPr>
                <w:rFonts w:asciiTheme="minorHAnsi" w:eastAsia="Times New Roman" w:hAnsiTheme="minorHAnsi" w:cstheme="minorHAnsi"/>
                <w:lang w:eastAsia="en-AU"/>
              </w:rPr>
            </w:pPr>
            <w:r w:rsidRPr="00285606">
              <w:rPr>
                <w:rFonts w:asciiTheme="minorHAnsi" w:hAnsiTheme="minorHAnsi" w:cstheme="minorHAnsi"/>
                <w:b/>
              </w:rPr>
              <w:t>ONGOING</w:t>
            </w:r>
            <w:r w:rsidRPr="00285606">
              <w:rPr>
                <w:rFonts w:asciiTheme="minorHAnsi" w:hAnsiTheme="minorHAnsi" w:cstheme="minorHAnsi"/>
              </w:rPr>
              <w:t>: This work is still being progressed noting a change in staff working on it at ABARES.</w:t>
            </w:r>
          </w:p>
        </w:tc>
        <w:tc>
          <w:tcPr>
            <w:tcW w:w="23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E399450" w14:textId="77777777" w:rsidR="00780DC5" w:rsidRPr="00285606" w:rsidRDefault="00780DC5" w:rsidP="00FC2D6A">
            <w:pPr>
              <w:pStyle w:val="AFMAbodytext"/>
              <w:tabs>
                <w:tab w:val="left" w:pos="1418"/>
                <w:tab w:val="left" w:pos="1985"/>
              </w:tabs>
              <w:spacing w:before="120"/>
              <w:rPr>
                <w:rFonts w:asciiTheme="minorHAnsi" w:eastAsia="Times New Roman" w:hAnsiTheme="minorHAnsi" w:cstheme="minorHAnsi"/>
                <w:lang w:eastAsia="en-AU"/>
              </w:rPr>
            </w:pPr>
            <w:r w:rsidRPr="00285606">
              <w:rPr>
                <w:rFonts w:asciiTheme="minorHAnsi" w:hAnsiTheme="minorHAnsi" w:cstheme="minorHAnsi"/>
                <w:b/>
              </w:rPr>
              <w:t>Taken as read.</w:t>
            </w:r>
          </w:p>
        </w:tc>
      </w:tr>
      <w:tr w:rsidR="00780DC5" w:rsidRPr="00285606" w14:paraId="053BF5BD" w14:textId="77777777" w:rsidTr="00FC2D6A">
        <w:trPr>
          <w:cnfStyle w:val="000000010000" w:firstRow="0" w:lastRow="0" w:firstColumn="0" w:lastColumn="0" w:oddVBand="0" w:evenVBand="0" w:oddHBand="0" w:evenHBand="1" w:firstRowFirstColumn="0" w:firstRowLastColumn="0" w:lastRowFirstColumn="0" w:lastRowLastColumn="0"/>
          <w:trHeight w:val="1631"/>
        </w:trPr>
        <w:tc>
          <w:tcPr>
            <w:tcW w:w="70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930C718" w14:textId="77777777" w:rsidR="00780DC5" w:rsidRPr="00285606" w:rsidRDefault="00780DC5" w:rsidP="00FC2D6A">
            <w:pPr>
              <w:pStyle w:val="AFMAbodytext"/>
              <w:tabs>
                <w:tab w:val="left" w:pos="1418"/>
                <w:tab w:val="left" w:pos="1985"/>
              </w:tabs>
              <w:spacing w:before="120"/>
              <w:rPr>
                <w:rFonts w:asciiTheme="minorHAnsi" w:eastAsia="Times New Roman" w:hAnsiTheme="minorHAnsi" w:cstheme="minorHAnsi"/>
                <w:lang w:eastAsia="en-AU"/>
              </w:rPr>
            </w:pPr>
            <w:r w:rsidRPr="00285606">
              <w:rPr>
                <w:rFonts w:asciiTheme="minorHAnsi" w:hAnsiTheme="minorHAnsi" w:cstheme="minorHAnsi"/>
                <w:color w:val="auto"/>
              </w:rPr>
              <w:t xml:space="preserve">CSIRO will look to explore potential changes in fishing practices (particularly with the start of set location) associated with the introduction of Marine </w:t>
            </w:r>
            <w:proofErr w:type="gramStart"/>
            <w:r w:rsidRPr="00285606">
              <w:rPr>
                <w:rFonts w:asciiTheme="minorHAnsi" w:hAnsiTheme="minorHAnsi" w:cstheme="minorHAnsi"/>
                <w:color w:val="auto"/>
              </w:rPr>
              <w:t>Parks, and</w:t>
            </w:r>
            <w:proofErr w:type="gramEnd"/>
            <w:r w:rsidRPr="00285606">
              <w:rPr>
                <w:rFonts w:asciiTheme="minorHAnsi" w:hAnsiTheme="minorHAnsi" w:cstheme="minorHAnsi"/>
                <w:color w:val="auto"/>
              </w:rPr>
              <w:t xml:space="preserve"> determine potential implications for CPUE standardisations.</w:t>
            </w:r>
          </w:p>
        </w:tc>
        <w:tc>
          <w:tcPr>
            <w:tcW w:w="2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F52C2F3" w14:textId="77777777" w:rsidR="00780DC5" w:rsidRPr="00285606" w:rsidRDefault="00780DC5" w:rsidP="00FC2D6A">
            <w:pPr>
              <w:pStyle w:val="AFMAbodytext"/>
              <w:tabs>
                <w:tab w:val="left" w:pos="1418"/>
                <w:tab w:val="left" w:pos="1985"/>
              </w:tabs>
              <w:spacing w:before="120"/>
              <w:rPr>
                <w:rFonts w:asciiTheme="minorHAnsi" w:eastAsia="Times New Roman" w:hAnsiTheme="minorHAnsi" w:cstheme="minorHAnsi"/>
                <w:lang w:eastAsia="en-AU"/>
              </w:rPr>
            </w:pPr>
            <w:r w:rsidRPr="00285606">
              <w:rPr>
                <w:rFonts w:asciiTheme="minorHAnsi" w:hAnsiTheme="minorHAnsi" w:cstheme="minorHAnsi"/>
                <w:color w:val="auto"/>
              </w:rPr>
              <w:t>TTRAG 23</w:t>
            </w:r>
          </w:p>
        </w:tc>
        <w:tc>
          <w:tcPr>
            <w:tcW w:w="3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50DDF4F" w14:textId="77777777" w:rsidR="00780DC5" w:rsidRPr="00285606" w:rsidRDefault="00780DC5" w:rsidP="00FC2D6A">
            <w:pPr>
              <w:pStyle w:val="AFMAbodytext"/>
              <w:tabs>
                <w:tab w:val="left" w:pos="1418"/>
                <w:tab w:val="left" w:pos="1985"/>
              </w:tabs>
              <w:spacing w:before="120"/>
              <w:rPr>
                <w:rFonts w:asciiTheme="minorHAnsi" w:eastAsia="Times New Roman" w:hAnsiTheme="minorHAnsi" w:cstheme="minorHAnsi"/>
                <w:lang w:eastAsia="en-AU"/>
              </w:rPr>
            </w:pPr>
            <w:r w:rsidRPr="00285606">
              <w:rPr>
                <w:rFonts w:asciiTheme="minorHAnsi" w:hAnsiTheme="minorHAnsi" w:cstheme="minorHAnsi"/>
                <w:b/>
                <w:color w:val="auto"/>
              </w:rPr>
              <w:t>ONGOING</w:t>
            </w:r>
            <w:r w:rsidRPr="00285606">
              <w:rPr>
                <w:rFonts w:asciiTheme="minorHAnsi" w:hAnsiTheme="minorHAnsi" w:cstheme="minorHAnsi"/>
                <w:color w:val="auto"/>
              </w:rPr>
              <w:t>: CSIRO to obtain the specific boundaries of the marine parks and then will pass onto whoever takes on the work</w:t>
            </w:r>
          </w:p>
        </w:tc>
        <w:tc>
          <w:tcPr>
            <w:tcW w:w="23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03CBD6F" w14:textId="77777777" w:rsidR="00780DC5" w:rsidRPr="00285606" w:rsidRDefault="00780DC5" w:rsidP="00FC2D6A">
            <w:pPr>
              <w:pStyle w:val="AFMAbodytext"/>
              <w:tabs>
                <w:tab w:val="left" w:pos="1418"/>
                <w:tab w:val="left" w:pos="1985"/>
              </w:tabs>
              <w:spacing w:before="120"/>
              <w:rPr>
                <w:rFonts w:asciiTheme="minorHAnsi" w:eastAsia="Times New Roman" w:hAnsiTheme="minorHAnsi" w:cstheme="minorHAnsi"/>
                <w:lang w:eastAsia="en-AU"/>
              </w:rPr>
            </w:pPr>
            <w:r w:rsidRPr="00285606">
              <w:rPr>
                <w:rFonts w:asciiTheme="minorHAnsi" w:hAnsiTheme="minorHAnsi" w:cstheme="minorHAnsi"/>
                <w:b/>
                <w:color w:val="auto"/>
              </w:rPr>
              <w:t>Taken as read.</w:t>
            </w:r>
          </w:p>
        </w:tc>
      </w:tr>
      <w:tr w:rsidR="00780DC5" w:rsidRPr="00285606" w14:paraId="4905C51C" w14:textId="77777777" w:rsidTr="00FC2D6A">
        <w:trPr>
          <w:trHeight w:val="1343"/>
        </w:trPr>
        <w:tc>
          <w:tcPr>
            <w:tcW w:w="70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84EFFCA" w14:textId="77777777" w:rsidR="00780DC5" w:rsidRPr="00285606" w:rsidRDefault="00780DC5" w:rsidP="00FC2D6A">
            <w:pPr>
              <w:pStyle w:val="AFMAbodytext"/>
              <w:tabs>
                <w:tab w:val="left" w:pos="1418"/>
                <w:tab w:val="left" w:pos="1985"/>
              </w:tabs>
              <w:spacing w:before="120"/>
              <w:rPr>
                <w:rFonts w:asciiTheme="minorHAnsi" w:eastAsia="Times New Roman" w:hAnsiTheme="minorHAnsi" w:cstheme="minorHAnsi"/>
                <w:lang w:eastAsia="en-AU"/>
              </w:rPr>
            </w:pPr>
            <w:r w:rsidRPr="00285606">
              <w:rPr>
                <w:rFonts w:asciiTheme="minorHAnsi" w:hAnsiTheme="minorHAnsi" w:cstheme="minorHAnsi"/>
              </w:rPr>
              <w:lastRenderedPageBreak/>
              <w:t xml:space="preserve">TTRAG to consider development of </w:t>
            </w:r>
            <w:r>
              <w:rPr>
                <w:rFonts w:asciiTheme="minorHAnsi" w:hAnsiTheme="minorHAnsi" w:cstheme="minorHAnsi"/>
              </w:rPr>
              <w:t>Time Depth Recorder (</w:t>
            </w:r>
            <w:r w:rsidRPr="00285606">
              <w:rPr>
                <w:rFonts w:asciiTheme="minorHAnsi" w:hAnsiTheme="minorHAnsi" w:cstheme="minorHAnsi"/>
              </w:rPr>
              <w:t>TDR</w:t>
            </w:r>
            <w:r>
              <w:rPr>
                <w:rFonts w:asciiTheme="minorHAnsi" w:hAnsiTheme="minorHAnsi" w:cstheme="minorHAnsi"/>
              </w:rPr>
              <w:t>)</w:t>
            </w:r>
            <w:r w:rsidRPr="00285606">
              <w:rPr>
                <w:rFonts w:asciiTheme="minorHAnsi" w:hAnsiTheme="minorHAnsi" w:cstheme="minorHAnsi"/>
              </w:rPr>
              <w:t xml:space="preserve"> based research and/or data collection in the ETBF to better understand and account for (in CPUE analyses) the relationship between fishing strategies (including vessel log speed, shooter speed and dropper lengths etc) and fishing depth.</w:t>
            </w:r>
          </w:p>
        </w:tc>
        <w:tc>
          <w:tcPr>
            <w:tcW w:w="2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9B7E810" w14:textId="77777777" w:rsidR="00780DC5" w:rsidRPr="00285606" w:rsidRDefault="00780DC5" w:rsidP="00FC2D6A">
            <w:pPr>
              <w:pStyle w:val="AFMAbodytext"/>
              <w:tabs>
                <w:tab w:val="left" w:pos="1418"/>
                <w:tab w:val="left" w:pos="1985"/>
              </w:tabs>
              <w:spacing w:before="120"/>
              <w:rPr>
                <w:rFonts w:asciiTheme="minorHAnsi" w:eastAsia="Times New Roman" w:hAnsiTheme="minorHAnsi" w:cstheme="minorHAnsi"/>
                <w:lang w:eastAsia="en-AU"/>
              </w:rPr>
            </w:pPr>
            <w:r w:rsidRPr="00285606">
              <w:rPr>
                <w:rFonts w:asciiTheme="minorHAnsi" w:hAnsiTheme="minorHAnsi" w:cstheme="minorHAnsi"/>
              </w:rPr>
              <w:t>TTRAG 23</w:t>
            </w:r>
          </w:p>
        </w:tc>
        <w:tc>
          <w:tcPr>
            <w:tcW w:w="3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F4E7511" w14:textId="77777777" w:rsidR="00780DC5" w:rsidRPr="00285606" w:rsidRDefault="00780DC5" w:rsidP="00FC2D6A">
            <w:pPr>
              <w:pStyle w:val="AFMAbodytext"/>
              <w:tabs>
                <w:tab w:val="left" w:pos="1418"/>
                <w:tab w:val="left" w:pos="1985"/>
              </w:tabs>
              <w:spacing w:before="120"/>
              <w:rPr>
                <w:rFonts w:asciiTheme="minorHAnsi" w:eastAsia="Times New Roman" w:hAnsiTheme="minorHAnsi" w:cstheme="minorHAnsi"/>
                <w:lang w:eastAsia="en-AU"/>
              </w:rPr>
            </w:pPr>
            <w:r w:rsidRPr="00285606">
              <w:rPr>
                <w:rFonts w:asciiTheme="minorHAnsi" w:hAnsiTheme="minorHAnsi" w:cstheme="minorHAnsi"/>
                <w:b/>
              </w:rPr>
              <w:t>ONGOING</w:t>
            </w:r>
            <w:r w:rsidRPr="00285606">
              <w:rPr>
                <w:rFonts w:asciiTheme="minorHAnsi" w:hAnsiTheme="minorHAnsi" w:cstheme="minorHAnsi"/>
              </w:rPr>
              <w:t>: Not yet actioned.</w:t>
            </w:r>
          </w:p>
        </w:tc>
        <w:tc>
          <w:tcPr>
            <w:tcW w:w="23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FEE0369" w14:textId="77777777" w:rsidR="00780DC5" w:rsidRPr="00285606" w:rsidRDefault="00780DC5" w:rsidP="00FC2D6A">
            <w:pPr>
              <w:pStyle w:val="AFMAbodytext"/>
              <w:tabs>
                <w:tab w:val="left" w:pos="1418"/>
                <w:tab w:val="left" w:pos="1985"/>
              </w:tabs>
              <w:spacing w:before="120"/>
              <w:rPr>
                <w:rFonts w:asciiTheme="minorHAnsi" w:eastAsia="Times New Roman" w:hAnsiTheme="minorHAnsi" w:cstheme="minorHAnsi"/>
                <w:lang w:eastAsia="en-AU"/>
              </w:rPr>
            </w:pPr>
            <w:r w:rsidRPr="00285606">
              <w:rPr>
                <w:rFonts w:asciiTheme="minorHAnsi" w:hAnsiTheme="minorHAnsi" w:cstheme="minorHAnsi"/>
                <w:b/>
              </w:rPr>
              <w:t>Taken as read.</w:t>
            </w:r>
          </w:p>
        </w:tc>
      </w:tr>
      <w:tr w:rsidR="00780DC5" w:rsidRPr="00285606" w14:paraId="6C3FAECA" w14:textId="77777777" w:rsidTr="00FC2D6A">
        <w:trPr>
          <w:cnfStyle w:val="000000010000" w:firstRow="0" w:lastRow="0" w:firstColumn="0" w:lastColumn="0" w:oddVBand="0" w:evenVBand="0" w:oddHBand="0" w:evenHBand="1" w:firstRowFirstColumn="0" w:firstRowLastColumn="0" w:lastRowFirstColumn="0" w:lastRowLastColumn="0"/>
          <w:trHeight w:val="743"/>
        </w:trPr>
        <w:tc>
          <w:tcPr>
            <w:tcW w:w="70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D67A793" w14:textId="77777777" w:rsidR="00780DC5" w:rsidRPr="00285606" w:rsidRDefault="00780DC5" w:rsidP="00FC2D6A">
            <w:pPr>
              <w:spacing w:before="120"/>
              <w:rPr>
                <w:rFonts w:asciiTheme="minorHAnsi" w:eastAsia="Calibri" w:hAnsiTheme="minorHAnsi" w:cstheme="minorHAnsi"/>
              </w:rPr>
            </w:pPr>
            <w:r w:rsidRPr="00285606">
              <w:rPr>
                <w:rFonts w:asciiTheme="minorHAnsi" w:eastAsia="Calibri" w:hAnsiTheme="minorHAnsi" w:cstheme="minorHAnsi"/>
                <w:color w:val="auto"/>
              </w:rPr>
              <w:t>AFMA to examine VMS data to check and verify sets reported on logbooks as having mainline lengths greater than 100km.</w:t>
            </w:r>
          </w:p>
          <w:p w14:paraId="0C949B88" w14:textId="77777777" w:rsidR="00780DC5" w:rsidRPr="00285606" w:rsidRDefault="00780DC5" w:rsidP="00FC2D6A">
            <w:pPr>
              <w:pStyle w:val="AFMAbodytext"/>
              <w:tabs>
                <w:tab w:val="left" w:pos="1418"/>
                <w:tab w:val="left" w:pos="1985"/>
              </w:tabs>
              <w:spacing w:before="120"/>
              <w:rPr>
                <w:rFonts w:asciiTheme="minorHAnsi" w:eastAsia="Times New Roman" w:hAnsiTheme="minorHAnsi" w:cstheme="minorHAnsi"/>
                <w:lang w:eastAsia="en-AU"/>
              </w:rPr>
            </w:pPr>
            <w:r w:rsidRPr="00285606">
              <w:rPr>
                <w:rFonts w:asciiTheme="minorHAnsi" w:hAnsiTheme="minorHAnsi" w:cstheme="minorHAnsi"/>
                <w:color w:val="auto"/>
              </w:rPr>
              <w:t>TTRAG to consider frequency distributions of values for all factors used in CPUE standardisations and provide advice regarding the removal of outliers.</w:t>
            </w:r>
          </w:p>
        </w:tc>
        <w:tc>
          <w:tcPr>
            <w:tcW w:w="2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C1F5DE3" w14:textId="77777777" w:rsidR="00780DC5" w:rsidRPr="00285606" w:rsidRDefault="00780DC5" w:rsidP="00FC2D6A">
            <w:pPr>
              <w:pStyle w:val="AFMAbodytext"/>
              <w:tabs>
                <w:tab w:val="left" w:pos="1418"/>
                <w:tab w:val="left" w:pos="1985"/>
              </w:tabs>
              <w:spacing w:before="120"/>
              <w:rPr>
                <w:rFonts w:asciiTheme="minorHAnsi" w:eastAsia="Times New Roman" w:hAnsiTheme="minorHAnsi" w:cstheme="minorHAnsi"/>
                <w:lang w:eastAsia="en-AU"/>
              </w:rPr>
            </w:pPr>
            <w:r w:rsidRPr="00285606">
              <w:rPr>
                <w:rFonts w:asciiTheme="minorHAnsi" w:hAnsiTheme="minorHAnsi" w:cstheme="minorHAnsi"/>
                <w:color w:val="auto"/>
              </w:rPr>
              <w:t>TTRAG 24</w:t>
            </w:r>
          </w:p>
        </w:tc>
        <w:tc>
          <w:tcPr>
            <w:tcW w:w="3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A61B11F" w14:textId="77777777" w:rsidR="00780DC5" w:rsidRPr="00285606" w:rsidRDefault="00780DC5" w:rsidP="00FC2D6A">
            <w:pPr>
              <w:pStyle w:val="AFMAbodytext"/>
              <w:tabs>
                <w:tab w:val="left" w:pos="1418"/>
                <w:tab w:val="left" w:pos="1985"/>
              </w:tabs>
              <w:spacing w:before="120"/>
              <w:rPr>
                <w:rFonts w:asciiTheme="minorHAnsi" w:eastAsia="Times New Roman" w:hAnsiTheme="minorHAnsi" w:cstheme="minorHAnsi"/>
                <w:lang w:eastAsia="en-AU"/>
              </w:rPr>
            </w:pPr>
            <w:r w:rsidRPr="00285606">
              <w:rPr>
                <w:rFonts w:asciiTheme="minorHAnsi" w:hAnsiTheme="minorHAnsi" w:cstheme="minorHAnsi"/>
                <w:b/>
                <w:color w:val="auto"/>
              </w:rPr>
              <w:t>ONGOING</w:t>
            </w:r>
            <w:r w:rsidRPr="00285606">
              <w:rPr>
                <w:rFonts w:asciiTheme="minorHAnsi" w:hAnsiTheme="minorHAnsi" w:cstheme="minorHAnsi"/>
                <w:color w:val="auto"/>
              </w:rPr>
              <w:t>: Not yet actioned.</w:t>
            </w:r>
          </w:p>
        </w:tc>
        <w:tc>
          <w:tcPr>
            <w:tcW w:w="23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0D4BC11" w14:textId="77777777" w:rsidR="00780DC5" w:rsidRPr="00285606" w:rsidRDefault="00780DC5" w:rsidP="00FC2D6A">
            <w:pPr>
              <w:pStyle w:val="AFMAbodytext"/>
              <w:tabs>
                <w:tab w:val="left" w:pos="1418"/>
                <w:tab w:val="left" w:pos="1985"/>
              </w:tabs>
              <w:spacing w:before="120"/>
              <w:rPr>
                <w:rFonts w:asciiTheme="minorHAnsi" w:eastAsia="Times New Roman" w:hAnsiTheme="minorHAnsi" w:cstheme="minorHAnsi"/>
                <w:lang w:eastAsia="en-AU"/>
              </w:rPr>
            </w:pPr>
            <w:r w:rsidRPr="00285606">
              <w:rPr>
                <w:rFonts w:asciiTheme="minorHAnsi" w:hAnsiTheme="minorHAnsi" w:cstheme="minorHAnsi"/>
                <w:b/>
                <w:color w:val="auto"/>
              </w:rPr>
              <w:t>Taken as read.</w:t>
            </w:r>
          </w:p>
        </w:tc>
      </w:tr>
      <w:tr w:rsidR="00780DC5" w:rsidRPr="00285606" w14:paraId="37E5C5EF" w14:textId="77777777" w:rsidTr="00FC2D6A">
        <w:trPr>
          <w:trHeight w:val="1052"/>
        </w:trPr>
        <w:tc>
          <w:tcPr>
            <w:tcW w:w="70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2217AAF" w14:textId="77777777" w:rsidR="00780DC5" w:rsidRPr="00285606" w:rsidRDefault="00780DC5" w:rsidP="00FC2D6A">
            <w:pPr>
              <w:pStyle w:val="AFMAbodytext"/>
              <w:tabs>
                <w:tab w:val="left" w:pos="1418"/>
                <w:tab w:val="left" w:pos="1985"/>
              </w:tabs>
              <w:spacing w:before="120"/>
              <w:rPr>
                <w:rFonts w:asciiTheme="minorHAnsi" w:eastAsia="Times New Roman" w:hAnsiTheme="minorHAnsi" w:cstheme="minorHAnsi"/>
                <w:lang w:eastAsia="en-AU"/>
              </w:rPr>
            </w:pPr>
            <w:r w:rsidRPr="00285606">
              <w:rPr>
                <w:rFonts w:asciiTheme="minorHAnsi" w:hAnsiTheme="minorHAnsi" w:cstheme="minorHAnsi"/>
              </w:rPr>
              <w:t xml:space="preserve">TTRAG to </w:t>
            </w:r>
            <w:proofErr w:type="gramStart"/>
            <w:r w:rsidRPr="00285606">
              <w:rPr>
                <w:rFonts w:asciiTheme="minorHAnsi" w:hAnsiTheme="minorHAnsi" w:cstheme="minorHAnsi"/>
              </w:rPr>
              <w:t>give further consideration to</w:t>
            </w:r>
            <w:proofErr w:type="gramEnd"/>
            <w:r w:rsidRPr="00285606">
              <w:rPr>
                <w:rFonts w:asciiTheme="minorHAnsi" w:hAnsiTheme="minorHAnsi" w:cstheme="minorHAnsi"/>
              </w:rPr>
              <w:t xml:space="preserve"> additional potential fields, specifically, those required by WCPFC logbooks and ROP, fields relevant to collecting data on depredation, and shape of mainline set. </w:t>
            </w:r>
          </w:p>
        </w:tc>
        <w:tc>
          <w:tcPr>
            <w:tcW w:w="2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96C7CCB" w14:textId="77777777" w:rsidR="00780DC5" w:rsidRPr="00285606" w:rsidRDefault="00780DC5" w:rsidP="00FC2D6A">
            <w:pPr>
              <w:pStyle w:val="AFMAbodytext"/>
              <w:tabs>
                <w:tab w:val="left" w:pos="1418"/>
                <w:tab w:val="left" w:pos="1985"/>
              </w:tabs>
              <w:spacing w:before="120"/>
              <w:rPr>
                <w:rFonts w:asciiTheme="minorHAnsi" w:eastAsia="Times New Roman" w:hAnsiTheme="minorHAnsi" w:cstheme="minorHAnsi"/>
                <w:lang w:eastAsia="en-AU"/>
              </w:rPr>
            </w:pPr>
            <w:r w:rsidRPr="00285606">
              <w:rPr>
                <w:rFonts w:asciiTheme="minorHAnsi" w:hAnsiTheme="minorHAnsi" w:cstheme="minorHAnsi"/>
              </w:rPr>
              <w:t>TTRAG 29</w:t>
            </w:r>
          </w:p>
        </w:tc>
        <w:tc>
          <w:tcPr>
            <w:tcW w:w="3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1FC3CD5" w14:textId="77777777" w:rsidR="00780DC5" w:rsidRPr="00285606" w:rsidRDefault="00780DC5" w:rsidP="00FC2D6A">
            <w:pPr>
              <w:pStyle w:val="AFMAbodytext"/>
              <w:tabs>
                <w:tab w:val="left" w:pos="1418"/>
                <w:tab w:val="left" w:pos="1985"/>
              </w:tabs>
              <w:spacing w:before="120"/>
              <w:rPr>
                <w:rFonts w:asciiTheme="minorHAnsi" w:eastAsia="Times New Roman" w:hAnsiTheme="minorHAnsi" w:cstheme="minorHAnsi"/>
                <w:lang w:eastAsia="en-AU"/>
              </w:rPr>
            </w:pPr>
            <w:r w:rsidRPr="00285606">
              <w:rPr>
                <w:rFonts w:asciiTheme="minorHAnsi" w:hAnsiTheme="minorHAnsi" w:cstheme="minorHAnsi"/>
                <w:b/>
              </w:rPr>
              <w:t>ONGOING</w:t>
            </w:r>
            <w:r w:rsidRPr="00285606">
              <w:rPr>
                <w:rFonts w:asciiTheme="minorHAnsi" w:hAnsiTheme="minorHAnsi" w:cstheme="minorHAnsi"/>
              </w:rPr>
              <w:t>: Not yet actioned.</w:t>
            </w:r>
          </w:p>
        </w:tc>
        <w:tc>
          <w:tcPr>
            <w:tcW w:w="23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4B67CFE" w14:textId="77777777" w:rsidR="00780DC5" w:rsidRPr="00285606" w:rsidRDefault="00780DC5" w:rsidP="00FC2D6A">
            <w:pPr>
              <w:pStyle w:val="AFMAbodytext"/>
              <w:tabs>
                <w:tab w:val="left" w:pos="1418"/>
                <w:tab w:val="left" w:pos="1985"/>
              </w:tabs>
              <w:spacing w:before="120"/>
              <w:rPr>
                <w:rFonts w:asciiTheme="minorHAnsi" w:eastAsia="Times New Roman" w:hAnsiTheme="minorHAnsi" w:cstheme="minorHAnsi"/>
                <w:lang w:eastAsia="en-AU"/>
              </w:rPr>
            </w:pPr>
            <w:r w:rsidRPr="00285606">
              <w:rPr>
                <w:rFonts w:asciiTheme="minorHAnsi" w:hAnsiTheme="minorHAnsi" w:cstheme="minorHAnsi"/>
                <w:b/>
              </w:rPr>
              <w:t>Taken as read.</w:t>
            </w:r>
          </w:p>
        </w:tc>
      </w:tr>
      <w:tr w:rsidR="00780DC5" w:rsidRPr="00285606" w14:paraId="49DA0D03" w14:textId="77777777" w:rsidTr="00FC2D6A">
        <w:trPr>
          <w:cnfStyle w:val="000000010000" w:firstRow="0" w:lastRow="0" w:firstColumn="0" w:lastColumn="0" w:oddVBand="0" w:evenVBand="0" w:oddHBand="0" w:evenHBand="1" w:firstRowFirstColumn="0" w:firstRowLastColumn="0" w:lastRowFirstColumn="0" w:lastRowLastColumn="0"/>
          <w:trHeight w:val="1052"/>
        </w:trPr>
        <w:tc>
          <w:tcPr>
            <w:tcW w:w="70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4E73B5E" w14:textId="77777777" w:rsidR="00780DC5" w:rsidRPr="00285606" w:rsidRDefault="00780DC5" w:rsidP="00FC2D6A">
            <w:pPr>
              <w:pStyle w:val="AFMAbodytext"/>
              <w:tabs>
                <w:tab w:val="left" w:pos="1418"/>
                <w:tab w:val="left" w:pos="1985"/>
              </w:tabs>
              <w:spacing w:before="120"/>
              <w:rPr>
                <w:rFonts w:asciiTheme="minorHAnsi" w:eastAsia="Times New Roman" w:hAnsiTheme="minorHAnsi" w:cstheme="minorHAnsi"/>
                <w:lang w:eastAsia="en-AU"/>
              </w:rPr>
            </w:pPr>
            <w:r w:rsidRPr="00285606">
              <w:rPr>
                <w:rFonts w:asciiTheme="minorHAnsi" w:hAnsiTheme="minorHAnsi" w:cstheme="minorHAnsi"/>
                <w:color w:val="auto"/>
              </w:rPr>
              <w:t>AFMA to provide CSIRO with the locations of recreational fishing FADs off the southeast Queensland coast for consideration in future CPUE standardisations</w:t>
            </w:r>
          </w:p>
        </w:tc>
        <w:tc>
          <w:tcPr>
            <w:tcW w:w="2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5DD3AF3" w14:textId="77777777" w:rsidR="00780DC5" w:rsidRPr="00285606" w:rsidRDefault="00780DC5" w:rsidP="00FC2D6A">
            <w:pPr>
              <w:pStyle w:val="AFMAbodytext"/>
              <w:tabs>
                <w:tab w:val="left" w:pos="1418"/>
                <w:tab w:val="left" w:pos="1985"/>
              </w:tabs>
              <w:spacing w:before="120"/>
              <w:rPr>
                <w:rFonts w:asciiTheme="minorHAnsi" w:eastAsia="Times New Roman" w:hAnsiTheme="minorHAnsi" w:cstheme="minorHAnsi"/>
                <w:lang w:eastAsia="en-AU"/>
              </w:rPr>
            </w:pPr>
            <w:r w:rsidRPr="00285606">
              <w:rPr>
                <w:rFonts w:asciiTheme="minorHAnsi" w:hAnsiTheme="minorHAnsi" w:cstheme="minorHAnsi"/>
                <w:color w:val="auto"/>
              </w:rPr>
              <w:t>TTRAG 31</w:t>
            </w:r>
          </w:p>
        </w:tc>
        <w:tc>
          <w:tcPr>
            <w:tcW w:w="3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2B3FCB" w14:textId="77777777" w:rsidR="00780DC5" w:rsidRPr="00285606" w:rsidRDefault="00780DC5" w:rsidP="00FC2D6A">
            <w:pPr>
              <w:pStyle w:val="AFMAbodytext"/>
              <w:tabs>
                <w:tab w:val="left" w:pos="1418"/>
                <w:tab w:val="left" w:pos="1985"/>
              </w:tabs>
              <w:spacing w:before="120"/>
              <w:rPr>
                <w:rFonts w:asciiTheme="minorHAnsi" w:eastAsia="Times New Roman" w:hAnsiTheme="minorHAnsi" w:cstheme="minorHAnsi"/>
                <w:lang w:eastAsia="en-AU"/>
              </w:rPr>
            </w:pPr>
            <w:r w:rsidRPr="00285606">
              <w:rPr>
                <w:rFonts w:asciiTheme="minorHAnsi" w:hAnsiTheme="minorHAnsi" w:cstheme="minorHAnsi"/>
                <w:b/>
                <w:color w:val="auto"/>
              </w:rPr>
              <w:t>COMPLETE</w:t>
            </w:r>
            <w:r w:rsidRPr="00285606">
              <w:rPr>
                <w:rFonts w:asciiTheme="minorHAnsi" w:hAnsiTheme="minorHAnsi" w:cstheme="minorHAnsi"/>
                <w:color w:val="auto"/>
              </w:rPr>
              <w:t>: AFMA provided a spreadsheet of FAD locations in February 2022.</w:t>
            </w:r>
          </w:p>
        </w:tc>
        <w:tc>
          <w:tcPr>
            <w:tcW w:w="23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D3AF51C" w14:textId="77777777" w:rsidR="00780DC5" w:rsidRPr="00285606" w:rsidRDefault="00780DC5" w:rsidP="00FC2D6A">
            <w:pPr>
              <w:pStyle w:val="AFMAbodytext"/>
              <w:tabs>
                <w:tab w:val="left" w:pos="1418"/>
                <w:tab w:val="left" w:pos="1985"/>
              </w:tabs>
              <w:spacing w:before="120"/>
              <w:rPr>
                <w:rFonts w:asciiTheme="minorHAnsi" w:eastAsia="Times New Roman" w:hAnsiTheme="minorHAnsi" w:cstheme="minorHAnsi"/>
                <w:lang w:eastAsia="en-AU"/>
              </w:rPr>
            </w:pPr>
            <w:r w:rsidRPr="00285606">
              <w:rPr>
                <w:rFonts w:asciiTheme="minorHAnsi" w:hAnsiTheme="minorHAnsi" w:cstheme="minorHAnsi"/>
                <w:b/>
                <w:color w:val="auto"/>
              </w:rPr>
              <w:t>Taken as read.</w:t>
            </w:r>
          </w:p>
        </w:tc>
      </w:tr>
    </w:tbl>
    <w:p w14:paraId="70C70ED9" w14:textId="77777777" w:rsidR="00780DC5" w:rsidRPr="00EE7915" w:rsidRDefault="00780DC5" w:rsidP="007052EB">
      <w:pPr>
        <w:autoSpaceDE w:val="0"/>
        <w:autoSpaceDN w:val="0"/>
        <w:adjustRightInd w:val="0"/>
        <w:spacing w:after="0" w:line="240" w:lineRule="auto"/>
        <w:rPr>
          <w:rFonts w:asciiTheme="minorHAnsi" w:hAnsiTheme="minorHAnsi" w:cstheme="minorHAnsi"/>
        </w:rPr>
      </w:pPr>
    </w:p>
    <w:sectPr w:rsidR="00780DC5" w:rsidRPr="00EE7915" w:rsidSect="00C22888">
      <w:pgSz w:w="16838" w:h="11906" w:orient="landscape"/>
      <w:pgMar w:top="1134" w:right="1021" w:bottom="1134" w:left="851" w:header="340" w:footer="62"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B108F" w14:textId="77777777" w:rsidR="00413FFA" w:rsidRDefault="00413FFA">
      <w:pPr>
        <w:spacing w:after="0" w:line="240" w:lineRule="auto"/>
      </w:pPr>
      <w:r>
        <w:separator/>
      </w:r>
    </w:p>
  </w:endnote>
  <w:endnote w:type="continuationSeparator" w:id="0">
    <w:p w14:paraId="62CBA8F2" w14:textId="77777777" w:rsidR="00413FFA" w:rsidRDefault="00413FFA">
      <w:pPr>
        <w:spacing w:after="0" w:line="240" w:lineRule="auto"/>
      </w:pPr>
      <w:r>
        <w:continuationSeparator/>
      </w:r>
    </w:p>
  </w:endnote>
  <w:endnote w:type="continuationNotice" w:id="1">
    <w:p w14:paraId="0B410EA9" w14:textId="77777777" w:rsidR="00413FFA" w:rsidRDefault="00413F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useoSans-500">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22" w:type="pct"/>
      <w:tblBorders>
        <w:top w:val="single" w:sz="8" w:space="0" w:color="808080"/>
        <w:bottom w:val="single" w:sz="8" w:space="0" w:color="808080"/>
        <w:insideH w:val="single" w:sz="8" w:space="0" w:color="808080"/>
      </w:tblBorders>
      <w:tblCellMar>
        <w:top w:w="57" w:type="dxa"/>
        <w:left w:w="57" w:type="dxa"/>
        <w:bottom w:w="57" w:type="dxa"/>
        <w:right w:w="57" w:type="dxa"/>
      </w:tblCellMar>
      <w:tblLook w:val="04A0" w:firstRow="1" w:lastRow="0" w:firstColumn="1" w:lastColumn="0" w:noHBand="0" w:noVBand="1"/>
    </w:tblPr>
    <w:tblGrid>
      <w:gridCol w:w="7656"/>
      <w:gridCol w:w="1450"/>
      <w:gridCol w:w="960"/>
    </w:tblGrid>
    <w:tr w:rsidR="00413FFA" w14:paraId="1308B46F" w14:textId="77777777" w:rsidTr="00CB20E1">
      <w:trPr>
        <w:trHeight w:val="70"/>
      </w:trPr>
      <w:tc>
        <w:tcPr>
          <w:tcW w:w="7655" w:type="dxa"/>
          <w:tcBorders>
            <w:top w:val="single" w:sz="8" w:space="0" w:color="808080"/>
            <w:bottom w:val="single" w:sz="8" w:space="0" w:color="808080"/>
          </w:tcBorders>
          <w:shd w:val="clear" w:color="auto" w:fill="FFFFFF" w:themeFill="background1"/>
          <w:vAlign w:val="center"/>
        </w:tcPr>
        <w:p w14:paraId="114CB7C7" w14:textId="3CAF62AE" w:rsidR="00413FFA" w:rsidRDefault="00413FFA" w:rsidP="0058363F">
          <w:pPr>
            <w:pStyle w:val="Footer"/>
            <w:tabs>
              <w:tab w:val="clear" w:pos="9639"/>
              <w:tab w:val="right" w:pos="7540"/>
            </w:tabs>
          </w:pPr>
          <w:r>
            <w:rPr>
              <w:rStyle w:val="footerfieldtextChar"/>
            </w:rPr>
            <w:t>TTRAG 36 Maroochydore</w:t>
          </w:r>
          <w:r>
            <w:rPr>
              <w:color w:val="093E52"/>
            </w:rPr>
            <w:t xml:space="preserve"> </w:t>
          </w:r>
          <w:r>
            <w:t>/ Draft Minutes</w:t>
          </w:r>
          <w:r>
            <w:tab/>
          </w:r>
        </w:p>
      </w:tc>
      <w:tc>
        <w:tcPr>
          <w:tcW w:w="1450" w:type="dxa"/>
          <w:tcBorders>
            <w:top w:val="single" w:sz="8" w:space="0" w:color="808080"/>
            <w:bottom w:val="single" w:sz="8" w:space="0" w:color="808080"/>
          </w:tcBorders>
          <w:shd w:val="clear" w:color="auto" w:fill="333333"/>
          <w:vAlign w:val="center"/>
        </w:tcPr>
        <w:p w14:paraId="47330E8E" w14:textId="77777777" w:rsidR="00413FFA" w:rsidRDefault="00413FFA" w:rsidP="00FF1F35">
          <w:pPr>
            <w:pStyle w:val="Footer"/>
            <w:jc w:val="center"/>
            <w:rPr>
              <w:color w:val="FFFFFF" w:themeColor="background1"/>
            </w:rPr>
          </w:pPr>
          <w:r>
            <w:rPr>
              <w:color w:val="FFFFFF" w:themeColor="background1"/>
              <w:sz w:val="24"/>
              <w:szCs w:val="24"/>
            </w:rPr>
            <w:t>afma.gov.au</w:t>
          </w:r>
        </w:p>
      </w:tc>
      <w:tc>
        <w:tcPr>
          <w:tcW w:w="960" w:type="dxa"/>
          <w:tcBorders>
            <w:top w:val="single" w:sz="8" w:space="0" w:color="808080"/>
            <w:bottom w:val="single" w:sz="8" w:space="0" w:color="808080"/>
          </w:tcBorders>
          <w:shd w:val="clear" w:color="auto" w:fill="auto"/>
          <w:vAlign w:val="center"/>
        </w:tcPr>
        <w:p w14:paraId="0CC23F72" w14:textId="0569616F" w:rsidR="00413FFA" w:rsidRDefault="00413FFA" w:rsidP="00FF1F35">
          <w:pPr>
            <w:pStyle w:val="Footer"/>
            <w:jc w:val="center"/>
          </w:pPr>
          <w:r>
            <w:rPr>
              <w:b/>
              <w:color w:val="2B579A"/>
              <w:shd w:val="clear" w:color="auto" w:fill="E6E6E6"/>
            </w:rPr>
            <w:fldChar w:fldCharType="begin"/>
          </w:r>
          <w:r>
            <w:instrText>PAGE \* ARABIC</w:instrText>
          </w:r>
          <w:r>
            <w:rPr>
              <w:color w:val="2B579A"/>
              <w:shd w:val="clear" w:color="auto" w:fill="E6E6E6"/>
            </w:rPr>
            <w:fldChar w:fldCharType="separate"/>
          </w:r>
          <w:r>
            <w:rPr>
              <w:noProof/>
            </w:rPr>
            <w:t>21</w:t>
          </w:r>
          <w:r>
            <w:rPr>
              <w:color w:val="2B579A"/>
              <w:shd w:val="clear" w:color="auto" w:fill="E6E6E6"/>
            </w:rPr>
            <w:fldChar w:fldCharType="end"/>
          </w:r>
          <w:r>
            <w:t xml:space="preserve"> of </w:t>
          </w:r>
          <w:r>
            <w:rPr>
              <w:b/>
              <w:color w:val="2B579A"/>
              <w:shd w:val="clear" w:color="auto" w:fill="E6E6E6"/>
            </w:rPr>
            <w:fldChar w:fldCharType="begin"/>
          </w:r>
          <w:r>
            <w:instrText>NUMPAGES \* ARABIC</w:instrText>
          </w:r>
          <w:r>
            <w:rPr>
              <w:color w:val="2B579A"/>
              <w:shd w:val="clear" w:color="auto" w:fill="E6E6E6"/>
            </w:rPr>
            <w:fldChar w:fldCharType="separate"/>
          </w:r>
          <w:r>
            <w:rPr>
              <w:noProof/>
            </w:rPr>
            <w:t>21</w:t>
          </w:r>
          <w:r>
            <w:rPr>
              <w:color w:val="2B579A"/>
              <w:shd w:val="clear" w:color="auto" w:fill="E6E6E6"/>
            </w:rPr>
            <w:fldChar w:fldCharType="end"/>
          </w:r>
        </w:p>
      </w:tc>
    </w:tr>
  </w:tbl>
  <w:p w14:paraId="1F125846" w14:textId="77777777" w:rsidR="00413FFA" w:rsidRDefault="00413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22" w:type="pct"/>
      <w:tblBorders>
        <w:top w:val="single" w:sz="8" w:space="0" w:color="808080"/>
        <w:bottom w:val="single" w:sz="8" w:space="0" w:color="808080"/>
        <w:insideH w:val="single" w:sz="8" w:space="0" w:color="808080"/>
      </w:tblBorders>
      <w:tblCellMar>
        <w:top w:w="57" w:type="dxa"/>
        <w:left w:w="57" w:type="dxa"/>
        <w:bottom w:w="57" w:type="dxa"/>
        <w:right w:w="57" w:type="dxa"/>
      </w:tblCellMar>
      <w:tblLook w:val="04A0" w:firstRow="1" w:lastRow="0" w:firstColumn="1" w:lastColumn="0" w:noHBand="0" w:noVBand="1"/>
    </w:tblPr>
    <w:tblGrid>
      <w:gridCol w:w="7656"/>
      <w:gridCol w:w="1450"/>
      <w:gridCol w:w="960"/>
    </w:tblGrid>
    <w:tr w:rsidR="00413FFA" w14:paraId="7BB3DCEB" w14:textId="77777777" w:rsidTr="00CB20E1">
      <w:trPr>
        <w:trHeight w:val="70"/>
      </w:trPr>
      <w:tc>
        <w:tcPr>
          <w:tcW w:w="7655" w:type="dxa"/>
          <w:tcBorders>
            <w:top w:val="single" w:sz="8" w:space="0" w:color="808080"/>
            <w:bottom w:val="single" w:sz="8" w:space="0" w:color="808080"/>
          </w:tcBorders>
          <w:shd w:val="clear" w:color="auto" w:fill="FFFFFF" w:themeFill="background1"/>
          <w:vAlign w:val="center"/>
        </w:tcPr>
        <w:p w14:paraId="47C454BB" w14:textId="77777777" w:rsidR="00413FFA" w:rsidRDefault="00413FFA" w:rsidP="00FF1F35">
          <w:pPr>
            <w:pStyle w:val="Footer"/>
            <w:tabs>
              <w:tab w:val="clear" w:pos="9639"/>
              <w:tab w:val="right" w:pos="7540"/>
            </w:tabs>
          </w:pPr>
          <w:r>
            <w:rPr>
              <w:rStyle w:val="footerfieldtextChar"/>
            </w:rPr>
            <w:t xml:space="preserve">TTRAG Small Working Group Out of </w:t>
          </w:r>
          <w:proofErr w:type="gramStart"/>
          <w:r>
            <w:rPr>
              <w:rStyle w:val="footerfieldtextChar"/>
            </w:rPr>
            <w:t>Session</w:t>
          </w:r>
          <w:r>
            <w:rPr>
              <w:color w:val="093E52"/>
            </w:rPr>
            <w:t xml:space="preserve">  </w:t>
          </w:r>
          <w:r>
            <w:t>/</w:t>
          </w:r>
          <w:proofErr w:type="gramEnd"/>
          <w:r>
            <w:t xml:space="preserve">  Meeting Summary</w:t>
          </w:r>
          <w:r>
            <w:tab/>
          </w:r>
        </w:p>
      </w:tc>
      <w:tc>
        <w:tcPr>
          <w:tcW w:w="1450" w:type="dxa"/>
          <w:tcBorders>
            <w:top w:val="single" w:sz="8" w:space="0" w:color="808080"/>
            <w:bottom w:val="single" w:sz="8" w:space="0" w:color="808080"/>
          </w:tcBorders>
          <w:shd w:val="clear" w:color="auto" w:fill="333333"/>
          <w:vAlign w:val="center"/>
        </w:tcPr>
        <w:p w14:paraId="51F37322" w14:textId="77777777" w:rsidR="00413FFA" w:rsidRDefault="00413FFA" w:rsidP="00FF1F35">
          <w:pPr>
            <w:pStyle w:val="Footer"/>
            <w:jc w:val="center"/>
            <w:rPr>
              <w:color w:val="FFFFFF" w:themeColor="background1"/>
            </w:rPr>
          </w:pPr>
          <w:r>
            <w:rPr>
              <w:color w:val="FFFFFF" w:themeColor="background1"/>
              <w:sz w:val="24"/>
              <w:szCs w:val="24"/>
            </w:rPr>
            <w:t>afma.gov.au</w:t>
          </w:r>
        </w:p>
      </w:tc>
      <w:tc>
        <w:tcPr>
          <w:tcW w:w="960" w:type="dxa"/>
          <w:tcBorders>
            <w:top w:val="single" w:sz="8" w:space="0" w:color="808080"/>
            <w:bottom w:val="single" w:sz="8" w:space="0" w:color="808080"/>
          </w:tcBorders>
          <w:shd w:val="clear" w:color="auto" w:fill="auto"/>
          <w:vAlign w:val="center"/>
        </w:tcPr>
        <w:p w14:paraId="0394BA18" w14:textId="456A8A47" w:rsidR="00413FFA" w:rsidRDefault="00413FFA" w:rsidP="00FF1F35">
          <w:pPr>
            <w:pStyle w:val="Footer"/>
            <w:jc w:val="center"/>
          </w:pPr>
          <w:r>
            <w:rPr>
              <w:b/>
              <w:color w:val="2B579A"/>
              <w:shd w:val="clear" w:color="auto" w:fill="E6E6E6"/>
            </w:rPr>
            <w:fldChar w:fldCharType="begin"/>
          </w:r>
          <w:r>
            <w:instrText>PAGE \* ARABIC</w:instrText>
          </w:r>
          <w:r>
            <w:rPr>
              <w:color w:val="2B579A"/>
              <w:shd w:val="clear" w:color="auto" w:fill="E6E6E6"/>
            </w:rPr>
            <w:fldChar w:fldCharType="separate"/>
          </w:r>
          <w:r>
            <w:rPr>
              <w:noProof/>
            </w:rPr>
            <w:t>2</w:t>
          </w:r>
          <w:r>
            <w:rPr>
              <w:color w:val="2B579A"/>
              <w:shd w:val="clear" w:color="auto" w:fill="E6E6E6"/>
            </w:rPr>
            <w:fldChar w:fldCharType="end"/>
          </w:r>
          <w:r>
            <w:t xml:space="preserve"> of </w:t>
          </w:r>
          <w:r>
            <w:rPr>
              <w:b/>
              <w:color w:val="2B579A"/>
              <w:shd w:val="clear" w:color="auto" w:fill="E6E6E6"/>
            </w:rPr>
            <w:fldChar w:fldCharType="begin"/>
          </w:r>
          <w:r>
            <w:instrText>NUMPAGES \* ARABIC</w:instrText>
          </w:r>
          <w:r>
            <w:rPr>
              <w:color w:val="2B579A"/>
              <w:shd w:val="clear" w:color="auto" w:fill="E6E6E6"/>
            </w:rPr>
            <w:fldChar w:fldCharType="separate"/>
          </w:r>
          <w:r>
            <w:rPr>
              <w:noProof/>
            </w:rPr>
            <w:t>27</w:t>
          </w:r>
          <w:r>
            <w:rPr>
              <w:color w:val="2B579A"/>
              <w:shd w:val="clear" w:color="auto" w:fill="E6E6E6"/>
            </w:rPr>
            <w:fldChar w:fldCharType="end"/>
          </w:r>
        </w:p>
      </w:tc>
    </w:tr>
  </w:tbl>
  <w:p w14:paraId="013CC2DB" w14:textId="77777777" w:rsidR="00413FFA" w:rsidRDefault="00413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7D8C8" w14:textId="77777777" w:rsidR="00413FFA" w:rsidRDefault="00413FFA">
      <w:pPr>
        <w:spacing w:after="0" w:line="240" w:lineRule="auto"/>
      </w:pPr>
      <w:r>
        <w:separator/>
      </w:r>
    </w:p>
  </w:footnote>
  <w:footnote w:type="continuationSeparator" w:id="0">
    <w:p w14:paraId="061BA37F" w14:textId="77777777" w:rsidR="00413FFA" w:rsidRDefault="00413FFA">
      <w:pPr>
        <w:spacing w:after="0" w:line="240" w:lineRule="auto"/>
      </w:pPr>
      <w:r>
        <w:continuationSeparator/>
      </w:r>
    </w:p>
  </w:footnote>
  <w:footnote w:type="continuationNotice" w:id="1">
    <w:p w14:paraId="7C57789E" w14:textId="77777777" w:rsidR="00413FFA" w:rsidRDefault="00413F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5CC4F" w14:textId="590258B2" w:rsidR="00413FFA" w:rsidRDefault="00413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EBB5B" w14:textId="4A1198BA" w:rsidR="00413FFA" w:rsidRDefault="00413FFA">
    <w:pPr>
      <w:pStyle w:val="Header"/>
    </w:pPr>
  </w:p>
  <w:p w14:paraId="0EF66D66" w14:textId="77777777" w:rsidR="00413FFA" w:rsidRDefault="00413FF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B9654" w14:textId="46237312" w:rsidR="00413FFA" w:rsidRDefault="00413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6DD695"/>
    <w:multiLevelType w:val="hybridMultilevel"/>
    <w:tmpl w:val="6B239F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2465BF"/>
    <w:multiLevelType w:val="hybridMultilevel"/>
    <w:tmpl w:val="4F7622B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EE0E5C"/>
    <w:multiLevelType w:val="hybridMultilevel"/>
    <w:tmpl w:val="E89839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AC88FB6"/>
    <w:multiLevelType w:val="hybridMultilevel"/>
    <w:tmpl w:val="C31154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D7DCBA5"/>
    <w:multiLevelType w:val="hybridMultilevel"/>
    <w:tmpl w:val="92935B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A4DC310"/>
    <w:multiLevelType w:val="hybridMultilevel"/>
    <w:tmpl w:val="678D39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12C30D7"/>
    <w:multiLevelType w:val="hybridMultilevel"/>
    <w:tmpl w:val="F45457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21A0FE0"/>
    <w:multiLevelType w:val="hybridMultilevel"/>
    <w:tmpl w:val="E15B12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7E0E2FB"/>
    <w:multiLevelType w:val="hybridMultilevel"/>
    <w:tmpl w:val="274626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A3C129A"/>
    <w:multiLevelType w:val="hybridMultilevel"/>
    <w:tmpl w:val="E6CD16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F1C6BC7"/>
    <w:multiLevelType w:val="hybridMultilevel"/>
    <w:tmpl w:val="6D46AF1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C47CC4"/>
    <w:multiLevelType w:val="multilevel"/>
    <w:tmpl w:val="9CCE10E2"/>
    <w:lvl w:ilvl="0">
      <w:start w:val="1"/>
      <w:numFmt w:val="decimal"/>
      <w:lvlText w:val="%1."/>
      <w:lvlJc w:val="left"/>
      <w:pPr>
        <w:ind w:left="360" w:hanging="360"/>
      </w:pPr>
      <w:rPr>
        <w:color w:val="093E52"/>
      </w:rPr>
    </w:lvl>
    <w:lvl w:ilvl="1">
      <w:start w:val="1"/>
      <w:numFmt w:val="decimal"/>
      <w:lvlText w:val="%1.%2."/>
      <w:lvlJc w:val="left"/>
      <w:pPr>
        <w:ind w:left="716"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4B37CA7"/>
    <w:multiLevelType w:val="multilevel"/>
    <w:tmpl w:val="6C36BD6C"/>
    <w:lvl w:ilvl="0">
      <w:start w:val="14"/>
      <w:numFmt w:val="decimal"/>
      <w:lvlText w:val="%1."/>
      <w:lvlJc w:val="left"/>
      <w:pPr>
        <w:ind w:left="1495" w:hanging="360"/>
      </w:pPr>
      <w:rPr>
        <w:rFonts w:hint="default"/>
        <w:b w:val="0"/>
        <w:color w:val="auto"/>
        <w:sz w:val="22"/>
      </w:rPr>
    </w:lvl>
    <w:lvl w:ilvl="1">
      <w:start w:val="1"/>
      <w:numFmt w:val="lowerLetter"/>
      <w:lvlText w:val="%2."/>
      <w:lvlJc w:val="left"/>
      <w:pPr>
        <w:ind w:left="1851" w:hanging="432"/>
      </w:pPr>
      <w:rPr>
        <w:rFonts w:hint="default"/>
        <w:b w:val="0"/>
        <w:bCs/>
        <w:color w:val="000000" w:themeColor="text1"/>
        <w:sz w:val="24"/>
        <w:szCs w:val="24"/>
      </w:rPr>
    </w:lvl>
    <w:lvl w:ilvl="2">
      <w:start w:val="1"/>
      <w:numFmt w:val="lowerRoman"/>
      <w:lvlText w:val="%3."/>
      <w:lvlJc w:val="right"/>
      <w:pPr>
        <w:ind w:left="2359" w:hanging="504"/>
      </w:pPr>
      <w:rPr>
        <w:rFonts w:hint="default"/>
      </w:rPr>
    </w:lvl>
    <w:lvl w:ilvl="3">
      <w:start w:val="1"/>
      <w:numFmt w:val="decimal"/>
      <w:lvlText w:val="%1.%2.%3.%4."/>
      <w:lvlJc w:val="left"/>
      <w:pPr>
        <w:ind w:left="2863" w:hanging="648"/>
      </w:pPr>
      <w:rPr>
        <w:rFonts w:hint="default"/>
      </w:rPr>
    </w:lvl>
    <w:lvl w:ilvl="4">
      <w:start w:val="1"/>
      <w:numFmt w:val="decimal"/>
      <w:lvlText w:val="%1.%2.%3.%4.%5."/>
      <w:lvlJc w:val="left"/>
      <w:pPr>
        <w:ind w:left="3367" w:hanging="792"/>
      </w:pPr>
      <w:rPr>
        <w:rFonts w:hint="default"/>
      </w:rPr>
    </w:lvl>
    <w:lvl w:ilvl="5">
      <w:start w:val="1"/>
      <w:numFmt w:val="decimal"/>
      <w:lvlText w:val="%1.%2.%3.%4.%5.%6."/>
      <w:lvlJc w:val="left"/>
      <w:pPr>
        <w:ind w:left="3871" w:hanging="936"/>
      </w:pPr>
      <w:rPr>
        <w:rFonts w:hint="default"/>
      </w:rPr>
    </w:lvl>
    <w:lvl w:ilvl="6">
      <w:start w:val="1"/>
      <w:numFmt w:val="decimal"/>
      <w:lvlText w:val="%1.%2.%3.%4.%5.%6.%7."/>
      <w:lvlJc w:val="left"/>
      <w:pPr>
        <w:ind w:left="4375" w:hanging="1080"/>
      </w:pPr>
      <w:rPr>
        <w:rFonts w:hint="default"/>
      </w:rPr>
    </w:lvl>
    <w:lvl w:ilvl="7">
      <w:start w:val="1"/>
      <w:numFmt w:val="decimal"/>
      <w:lvlText w:val="%1.%2.%3.%4.%5.%6.%7.%8."/>
      <w:lvlJc w:val="left"/>
      <w:pPr>
        <w:ind w:left="4879" w:hanging="1224"/>
      </w:pPr>
      <w:rPr>
        <w:rFonts w:hint="default"/>
      </w:rPr>
    </w:lvl>
    <w:lvl w:ilvl="8">
      <w:start w:val="1"/>
      <w:numFmt w:val="decimal"/>
      <w:lvlText w:val="%1.%2.%3.%4.%5.%6.%7.%8.%9."/>
      <w:lvlJc w:val="left"/>
      <w:pPr>
        <w:ind w:left="5455" w:hanging="1440"/>
      </w:pPr>
      <w:rPr>
        <w:rFonts w:hint="default"/>
      </w:rPr>
    </w:lvl>
  </w:abstractNum>
  <w:abstractNum w:abstractNumId="13" w15:restartNumberingAfterBreak="0">
    <w:nsid w:val="0CCF0087"/>
    <w:multiLevelType w:val="multilevel"/>
    <w:tmpl w:val="E556A726"/>
    <w:lvl w:ilvl="0">
      <w:start w:val="1"/>
      <w:numFmt w:val="decimal"/>
      <w:lvlText w:val="%1."/>
      <w:lvlJc w:val="left"/>
      <w:pPr>
        <w:ind w:left="360" w:hanging="360"/>
      </w:pPr>
      <w:rPr>
        <w:rFonts w:hint="default"/>
        <w:b w:val="0"/>
        <w:color w:val="auto"/>
        <w:sz w:val="22"/>
      </w:rPr>
    </w:lvl>
    <w:lvl w:ilvl="1">
      <w:start w:val="1"/>
      <w:numFmt w:val="decimal"/>
      <w:lvlText w:val="%1.%2."/>
      <w:lvlJc w:val="left"/>
      <w:pPr>
        <w:ind w:left="716" w:hanging="432"/>
      </w:pPr>
      <w:rPr>
        <w:rFonts w:hint="default"/>
        <w:b/>
        <w:color w:val="093E52"/>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1D3437"/>
    <w:multiLevelType w:val="hybridMultilevel"/>
    <w:tmpl w:val="E08E572A"/>
    <w:lvl w:ilvl="0" w:tplc="7650517A">
      <w:start w:val="1"/>
      <w:numFmt w:val="lowerLetter"/>
      <w:lvlText w:val="%1)"/>
      <w:lvlJc w:val="left"/>
      <w:pPr>
        <w:tabs>
          <w:tab w:val="num" w:pos="720"/>
        </w:tabs>
        <w:ind w:left="720" w:hanging="360"/>
      </w:pPr>
    </w:lvl>
    <w:lvl w:ilvl="1" w:tplc="4F9C8A42" w:tentative="1">
      <w:start w:val="1"/>
      <w:numFmt w:val="lowerLetter"/>
      <w:lvlText w:val="%2)"/>
      <w:lvlJc w:val="left"/>
      <w:pPr>
        <w:tabs>
          <w:tab w:val="num" w:pos="1440"/>
        </w:tabs>
        <w:ind w:left="1440" w:hanging="360"/>
      </w:pPr>
    </w:lvl>
    <w:lvl w:ilvl="2" w:tplc="88A82358" w:tentative="1">
      <w:start w:val="1"/>
      <w:numFmt w:val="lowerLetter"/>
      <w:lvlText w:val="%3)"/>
      <w:lvlJc w:val="left"/>
      <w:pPr>
        <w:tabs>
          <w:tab w:val="num" w:pos="2160"/>
        </w:tabs>
        <w:ind w:left="2160" w:hanging="360"/>
      </w:pPr>
    </w:lvl>
    <w:lvl w:ilvl="3" w:tplc="2A4C0052" w:tentative="1">
      <w:start w:val="1"/>
      <w:numFmt w:val="lowerLetter"/>
      <w:lvlText w:val="%4)"/>
      <w:lvlJc w:val="left"/>
      <w:pPr>
        <w:tabs>
          <w:tab w:val="num" w:pos="2880"/>
        </w:tabs>
        <w:ind w:left="2880" w:hanging="360"/>
      </w:pPr>
    </w:lvl>
    <w:lvl w:ilvl="4" w:tplc="8DA2227A" w:tentative="1">
      <w:start w:val="1"/>
      <w:numFmt w:val="lowerLetter"/>
      <w:lvlText w:val="%5)"/>
      <w:lvlJc w:val="left"/>
      <w:pPr>
        <w:tabs>
          <w:tab w:val="num" w:pos="3600"/>
        </w:tabs>
        <w:ind w:left="3600" w:hanging="360"/>
      </w:pPr>
    </w:lvl>
    <w:lvl w:ilvl="5" w:tplc="F6C8DE14" w:tentative="1">
      <w:start w:val="1"/>
      <w:numFmt w:val="lowerLetter"/>
      <w:lvlText w:val="%6)"/>
      <w:lvlJc w:val="left"/>
      <w:pPr>
        <w:tabs>
          <w:tab w:val="num" w:pos="4320"/>
        </w:tabs>
        <w:ind w:left="4320" w:hanging="360"/>
      </w:pPr>
    </w:lvl>
    <w:lvl w:ilvl="6" w:tplc="537AD760" w:tentative="1">
      <w:start w:val="1"/>
      <w:numFmt w:val="lowerLetter"/>
      <w:lvlText w:val="%7)"/>
      <w:lvlJc w:val="left"/>
      <w:pPr>
        <w:tabs>
          <w:tab w:val="num" w:pos="5040"/>
        </w:tabs>
        <w:ind w:left="5040" w:hanging="360"/>
      </w:pPr>
    </w:lvl>
    <w:lvl w:ilvl="7" w:tplc="29EA74A8" w:tentative="1">
      <w:start w:val="1"/>
      <w:numFmt w:val="lowerLetter"/>
      <w:lvlText w:val="%8)"/>
      <w:lvlJc w:val="left"/>
      <w:pPr>
        <w:tabs>
          <w:tab w:val="num" w:pos="5760"/>
        </w:tabs>
        <w:ind w:left="5760" w:hanging="360"/>
      </w:pPr>
    </w:lvl>
    <w:lvl w:ilvl="8" w:tplc="D266089E" w:tentative="1">
      <w:start w:val="1"/>
      <w:numFmt w:val="lowerLetter"/>
      <w:lvlText w:val="%9)"/>
      <w:lvlJc w:val="left"/>
      <w:pPr>
        <w:tabs>
          <w:tab w:val="num" w:pos="6480"/>
        </w:tabs>
        <w:ind w:left="6480" w:hanging="360"/>
      </w:pPr>
    </w:lvl>
  </w:abstractNum>
  <w:abstractNum w:abstractNumId="15" w15:restartNumberingAfterBreak="0">
    <w:nsid w:val="1A6DFAB6"/>
    <w:multiLevelType w:val="hybridMultilevel"/>
    <w:tmpl w:val="4A2259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A9D2DFC"/>
    <w:multiLevelType w:val="hybridMultilevel"/>
    <w:tmpl w:val="182A4242"/>
    <w:lvl w:ilvl="0" w:tplc="69380C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37C729C"/>
    <w:multiLevelType w:val="hybridMultilevel"/>
    <w:tmpl w:val="D3E80534"/>
    <w:lvl w:ilvl="0" w:tplc="578AC6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8AABF6"/>
    <w:multiLevelType w:val="hybridMultilevel"/>
    <w:tmpl w:val="3A9D47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408501B"/>
    <w:multiLevelType w:val="hybridMultilevel"/>
    <w:tmpl w:val="B3B73D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76E7128"/>
    <w:multiLevelType w:val="hybridMultilevel"/>
    <w:tmpl w:val="CA9A02A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2B52337B"/>
    <w:multiLevelType w:val="multilevel"/>
    <w:tmpl w:val="896694D4"/>
    <w:lvl w:ilvl="0">
      <w:start w:val="14"/>
      <w:numFmt w:val="decimal"/>
      <w:lvlText w:val="%1."/>
      <w:lvlJc w:val="left"/>
      <w:pPr>
        <w:ind w:left="1495" w:hanging="360"/>
      </w:pPr>
      <w:rPr>
        <w:rFonts w:hint="default"/>
        <w:b w:val="0"/>
        <w:color w:val="auto"/>
        <w:sz w:val="22"/>
      </w:rPr>
    </w:lvl>
    <w:lvl w:ilvl="1">
      <w:start w:val="1"/>
      <w:numFmt w:val="lowerRoman"/>
      <w:lvlText w:val="%2."/>
      <w:lvlJc w:val="right"/>
      <w:pPr>
        <w:ind w:left="2098" w:hanging="57"/>
      </w:pPr>
      <w:rPr>
        <w:rFonts w:hint="default"/>
        <w:b w:val="0"/>
        <w:bCs/>
        <w:color w:val="000000" w:themeColor="text1"/>
        <w:sz w:val="24"/>
        <w:szCs w:val="24"/>
      </w:rPr>
    </w:lvl>
    <w:lvl w:ilvl="2">
      <w:start w:val="1"/>
      <w:numFmt w:val="decimal"/>
      <w:lvlText w:val="%1.%2.%3."/>
      <w:lvlJc w:val="left"/>
      <w:pPr>
        <w:ind w:left="2359" w:hanging="504"/>
      </w:pPr>
      <w:rPr>
        <w:rFonts w:hint="default"/>
      </w:rPr>
    </w:lvl>
    <w:lvl w:ilvl="3">
      <w:start w:val="1"/>
      <w:numFmt w:val="decimal"/>
      <w:lvlText w:val="%1.%2.%3.%4."/>
      <w:lvlJc w:val="left"/>
      <w:pPr>
        <w:ind w:left="2863" w:hanging="648"/>
      </w:pPr>
      <w:rPr>
        <w:rFonts w:hint="default"/>
      </w:rPr>
    </w:lvl>
    <w:lvl w:ilvl="4">
      <w:start w:val="1"/>
      <w:numFmt w:val="decimal"/>
      <w:lvlText w:val="%1.%2.%3.%4.%5."/>
      <w:lvlJc w:val="left"/>
      <w:pPr>
        <w:ind w:left="3367" w:hanging="792"/>
      </w:pPr>
      <w:rPr>
        <w:rFonts w:hint="default"/>
      </w:rPr>
    </w:lvl>
    <w:lvl w:ilvl="5">
      <w:start w:val="1"/>
      <w:numFmt w:val="decimal"/>
      <w:lvlText w:val="%1.%2.%3.%4.%5.%6."/>
      <w:lvlJc w:val="left"/>
      <w:pPr>
        <w:ind w:left="3871" w:hanging="936"/>
      </w:pPr>
      <w:rPr>
        <w:rFonts w:hint="default"/>
      </w:rPr>
    </w:lvl>
    <w:lvl w:ilvl="6">
      <w:start w:val="1"/>
      <w:numFmt w:val="decimal"/>
      <w:lvlText w:val="%1.%2.%3.%4.%5.%6.%7."/>
      <w:lvlJc w:val="left"/>
      <w:pPr>
        <w:ind w:left="4375" w:hanging="1080"/>
      </w:pPr>
      <w:rPr>
        <w:rFonts w:hint="default"/>
      </w:rPr>
    </w:lvl>
    <w:lvl w:ilvl="7">
      <w:start w:val="1"/>
      <w:numFmt w:val="decimal"/>
      <w:lvlText w:val="%1.%2.%3.%4.%5.%6.%7.%8."/>
      <w:lvlJc w:val="left"/>
      <w:pPr>
        <w:ind w:left="4879" w:hanging="1224"/>
      </w:pPr>
      <w:rPr>
        <w:rFonts w:hint="default"/>
      </w:rPr>
    </w:lvl>
    <w:lvl w:ilvl="8">
      <w:start w:val="1"/>
      <w:numFmt w:val="decimal"/>
      <w:lvlText w:val="%1.%2.%3.%4.%5.%6.%7.%8.%9."/>
      <w:lvlJc w:val="left"/>
      <w:pPr>
        <w:ind w:left="5455" w:hanging="1440"/>
      </w:pPr>
      <w:rPr>
        <w:rFonts w:hint="default"/>
      </w:rPr>
    </w:lvl>
  </w:abstractNum>
  <w:abstractNum w:abstractNumId="22" w15:restartNumberingAfterBreak="0">
    <w:nsid w:val="2B9B1F1B"/>
    <w:multiLevelType w:val="multilevel"/>
    <w:tmpl w:val="0D5C0532"/>
    <w:lvl w:ilvl="0">
      <w:start w:val="1"/>
      <w:numFmt w:val="lowerRoman"/>
      <w:lvlText w:val="%1."/>
      <w:lvlJc w:val="right"/>
      <w:pPr>
        <w:ind w:left="1495" w:hanging="360"/>
      </w:pPr>
      <w:rPr>
        <w:rFonts w:hint="default"/>
        <w:b w:val="0"/>
        <w:color w:val="auto"/>
        <w:sz w:val="22"/>
      </w:rPr>
    </w:lvl>
    <w:lvl w:ilvl="1">
      <w:start w:val="1"/>
      <w:numFmt w:val="lowerLetter"/>
      <w:lvlText w:val="%2."/>
      <w:lvlJc w:val="left"/>
      <w:pPr>
        <w:ind w:left="1851" w:hanging="432"/>
      </w:pPr>
      <w:rPr>
        <w:rFonts w:hint="default"/>
        <w:b w:val="0"/>
        <w:bCs/>
        <w:color w:val="000000" w:themeColor="text1"/>
        <w:sz w:val="24"/>
        <w:szCs w:val="24"/>
      </w:rPr>
    </w:lvl>
    <w:lvl w:ilvl="2">
      <w:start w:val="1"/>
      <w:numFmt w:val="lowerRoman"/>
      <w:lvlText w:val="%3."/>
      <w:lvlJc w:val="right"/>
      <w:pPr>
        <w:ind w:left="2359" w:hanging="504"/>
      </w:pPr>
      <w:rPr>
        <w:rFonts w:hint="default"/>
      </w:rPr>
    </w:lvl>
    <w:lvl w:ilvl="3">
      <w:start w:val="1"/>
      <w:numFmt w:val="decimal"/>
      <w:lvlText w:val="%1.%2.%3.%4."/>
      <w:lvlJc w:val="left"/>
      <w:pPr>
        <w:ind w:left="2863" w:hanging="648"/>
      </w:pPr>
      <w:rPr>
        <w:rFonts w:hint="default"/>
      </w:rPr>
    </w:lvl>
    <w:lvl w:ilvl="4">
      <w:start w:val="1"/>
      <w:numFmt w:val="decimal"/>
      <w:lvlText w:val="%1.%2.%3.%4.%5."/>
      <w:lvlJc w:val="left"/>
      <w:pPr>
        <w:ind w:left="3367" w:hanging="792"/>
      </w:pPr>
      <w:rPr>
        <w:rFonts w:hint="default"/>
      </w:rPr>
    </w:lvl>
    <w:lvl w:ilvl="5">
      <w:start w:val="1"/>
      <w:numFmt w:val="decimal"/>
      <w:lvlText w:val="%1.%2.%3.%4.%5.%6."/>
      <w:lvlJc w:val="left"/>
      <w:pPr>
        <w:ind w:left="3871" w:hanging="936"/>
      </w:pPr>
      <w:rPr>
        <w:rFonts w:hint="default"/>
      </w:rPr>
    </w:lvl>
    <w:lvl w:ilvl="6">
      <w:start w:val="1"/>
      <w:numFmt w:val="decimal"/>
      <w:lvlText w:val="%1.%2.%3.%4.%5.%6.%7."/>
      <w:lvlJc w:val="left"/>
      <w:pPr>
        <w:ind w:left="4375" w:hanging="1080"/>
      </w:pPr>
      <w:rPr>
        <w:rFonts w:hint="default"/>
      </w:rPr>
    </w:lvl>
    <w:lvl w:ilvl="7">
      <w:start w:val="1"/>
      <w:numFmt w:val="decimal"/>
      <w:lvlText w:val="%1.%2.%3.%4.%5.%6.%7.%8."/>
      <w:lvlJc w:val="left"/>
      <w:pPr>
        <w:ind w:left="4879" w:hanging="1224"/>
      </w:pPr>
      <w:rPr>
        <w:rFonts w:hint="default"/>
      </w:rPr>
    </w:lvl>
    <w:lvl w:ilvl="8">
      <w:start w:val="1"/>
      <w:numFmt w:val="decimal"/>
      <w:lvlText w:val="%1.%2.%3.%4.%5.%6.%7.%8.%9."/>
      <w:lvlJc w:val="left"/>
      <w:pPr>
        <w:ind w:left="5455" w:hanging="1440"/>
      </w:pPr>
      <w:rPr>
        <w:rFonts w:hint="default"/>
      </w:rPr>
    </w:lvl>
  </w:abstractNum>
  <w:abstractNum w:abstractNumId="23" w15:restartNumberingAfterBreak="0">
    <w:nsid w:val="3F58F8BD"/>
    <w:multiLevelType w:val="hybridMultilevel"/>
    <w:tmpl w:val="4CCAEF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FD05460"/>
    <w:multiLevelType w:val="hybridMultilevel"/>
    <w:tmpl w:val="6958C36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5" w15:restartNumberingAfterBreak="0">
    <w:nsid w:val="40511DC2"/>
    <w:multiLevelType w:val="multilevel"/>
    <w:tmpl w:val="3F3C440A"/>
    <w:lvl w:ilvl="0">
      <w:start w:val="1"/>
      <w:numFmt w:val="decimal"/>
      <w:lvlText w:val="%1."/>
      <w:lvlJc w:val="left"/>
      <w:pPr>
        <w:ind w:left="360" w:hanging="360"/>
      </w:pPr>
      <w:rPr>
        <w:color w:val="093E52"/>
      </w:rPr>
    </w:lvl>
    <w:lvl w:ilvl="1">
      <w:start w:val="1"/>
      <w:numFmt w:val="decimal"/>
      <w:lvlText w:val="%1.%2."/>
      <w:lvlJc w:val="left"/>
      <w:pPr>
        <w:ind w:left="999" w:hanging="432"/>
      </w:pPr>
      <w:rPr>
        <w:b/>
        <w:color w:val="093E52"/>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4BA293"/>
    <w:multiLevelType w:val="hybridMultilevel"/>
    <w:tmpl w:val="037048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9B834AC"/>
    <w:multiLevelType w:val="hybridMultilevel"/>
    <w:tmpl w:val="AC441CF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8" w15:restartNumberingAfterBreak="0">
    <w:nsid w:val="5CC54E6B"/>
    <w:multiLevelType w:val="multilevel"/>
    <w:tmpl w:val="03567D38"/>
    <w:lvl w:ilvl="0">
      <w:start w:val="1"/>
      <w:numFmt w:val="bullet"/>
      <w:lvlText w:val=""/>
      <w:lvlJc w:val="left"/>
      <w:pPr>
        <w:ind w:left="1069" w:hanging="360"/>
      </w:pPr>
      <w:rPr>
        <w:rFonts w:ascii="Symbol" w:hAnsi="Symbol" w:hint="default"/>
        <w:b w:val="0"/>
        <w:color w:val="auto"/>
        <w:sz w:val="22"/>
      </w:rPr>
    </w:lvl>
    <w:lvl w:ilvl="1">
      <w:start w:val="1"/>
      <w:numFmt w:val="lowerLetter"/>
      <w:lvlText w:val="%2."/>
      <w:lvlJc w:val="left"/>
      <w:pPr>
        <w:ind w:left="1425" w:hanging="432"/>
      </w:pPr>
      <w:rPr>
        <w:rFonts w:ascii="Times New Roman" w:hAnsi="Times New Roman" w:cs="Times New Roman" w:hint="default"/>
        <w:b w:val="0"/>
        <w:color w:val="093E52"/>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9" w15:restartNumberingAfterBreak="0">
    <w:nsid w:val="5CCF34F0"/>
    <w:multiLevelType w:val="hybridMultilevel"/>
    <w:tmpl w:val="4E92BEC2"/>
    <w:lvl w:ilvl="0" w:tplc="0C09001B">
      <w:start w:val="1"/>
      <w:numFmt w:val="lowerRoman"/>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E257D3F"/>
    <w:multiLevelType w:val="hybridMultilevel"/>
    <w:tmpl w:val="BCAA424A"/>
    <w:lvl w:ilvl="0" w:tplc="94167862">
      <w:start w:val="1"/>
      <w:numFmt w:val="lowerLetter"/>
      <w:lvlText w:val="%1."/>
      <w:lvlJc w:val="left"/>
      <w:pPr>
        <w:ind w:left="588" w:hanging="360"/>
      </w:pPr>
      <w:rPr>
        <w:rFonts w:ascii="Times New Roman" w:hAnsi="Times New Roman" w:cs="Times New Roman" w:hint="default"/>
        <w:b w:val="0"/>
        <w:sz w:val="22"/>
        <w:szCs w:val="22"/>
      </w:rPr>
    </w:lvl>
    <w:lvl w:ilvl="1" w:tplc="0C090003">
      <w:start w:val="1"/>
      <w:numFmt w:val="bullet"/>
      <w:lvlText w:val="o"/>
      <w:lvlJc w:val="left"/>
      <w:pPr>
        <w:ind w:left="1308" w:hanging="360"/>
      </w:pPr>
      <w:rPr>
        <w:rFonts w:ascii="Courier New" w:hAnsi="Courier New" w:cs="Courier New" w:hint="default"/>
      </w:rPr>
    </w:lvl>
    <w:lvl w:ilvl="2" w:tplc="0C090005">
      <w:start w:val="1"/>
      <w:numFmt w:val="bullet"/>
      <w:lvlText w:val=""/>
      <w:lvlJc w:val="left"/>
      <w:pPr>
        <w:ind w:left="2028" w:hanging="360"/>
      </w:pPr>
      <w:rPr>
        <w:rFonts w:ascii="Wingdings" w:hAnsi="Wingdings" w:hint="default"/>
      </w:rPr>
    </w:lvl>
    <w:lvl w:ilvl="3" w:tplc="0C090001">
      <w:start w:val="1"/>
      <w:numFmt w:val="bullet"/>
      <w:lvlText w:val=""/>
      <w:lvlJc w:val="left"/>
      <w:pPr>
        <w:ind w:left="2748" w:hanging="360"/>
      </w:pPr>
      <w:rPr>
        <w:rFonts w:ascii="Symbol" w:hAnsi="Symbol" w:hint="default"/>
      </w:rPr>
    </w:lvl>
    <w:lvl w:ilvl="4" w:tplc="0C090003">
      <w:start w:val="1"/>
      <w:numFmt w:val="bullet"/>
      <w:lvlText w:val="o"/>
      <w:lvlJc w:val="left"/>
      <w:pPr>
        <w:ind w:left="3468" w:hanging="360"/>
      </w:pPr>
      <w:rPr>
        <w:rFonts w:ascii="Courier New" w:hAnsi="Courier New" w:cs="Courier New" w:hint="default"/>
      </w:rPr>
    </w:lvl>
    <w:lvl w:ilvl="5" w:tplc="0C090005">
      <w:start w:val="1"/>
      <w:numFmt w:val="bullet"/>
      <w:lvlText w:val=""/>
      <w:lvlJc w:val="left"/>
      <w:pPr>
        <w:ind w:left="4188" w:hanging="360"/>
      </w:pPr>
      <w:rPr>
        <w:rFonts w:ascii="Wingdings" w:hAnsi="Wingdings" w:hint="default"/>
      </w:rPr>
    </w:lvl>
    <w:lvl w:ilvl="6" w:tplc="0C090001">
      <w:start w:val="1"/>
      <w:numFmt w:val="bullet"/>
      <w:lvlText w:val=""/>
      <w:lvlJc w:val="left"/>
      <w:pPr>
        <w:ind w:left="4908" w:hanging="360"/>
      </w:pPr>
      <w:rPr>
        <w:rFonts w:ascii="Symbol" w:hAnsi="Symbol" w:hint="default"/>
      </w:rPr>
    </w:lvl>
    <w:lvl w:ilvl="7" w:tplc="0C090003">
      <w:start w:val="1"/>
      <w:numFmt w:val="bullet"/>
      <w:lvlText w:val="o"/>
      <w:lvlJc w:val="left"/>
      <w:pPr>
        <w:ind w:left="5628" w:hanging="360"/>
      </w:pPr>
      <w:rPr>
        <w:rFonts w:ascii="Courier New" w:hAnsi="Courier New" w:cs="Courier New" w:hint="default"/>
      </w:rPr>
    </w:lvl>
    <w:lvl w:ilvl="8" w:tplc="0C090005">
      <w:start w:val="1"/>
      <w:numFmt w:val="bullet"/>
      <w:lvlText w:val=""/>
      <w:lvlJc w:val="left"/>
      <w:pPr>
        <w:ind w:left="6348" w:hanging="360"/>
      </w:pPr>
      <w:rPr>
        <w:rFonts w:ascii="Wingdings" w:hAnsi="Wingdings" w:hint="default"/>
      </w:rPr>
    </w:lvl>
  </w:abstractNum>
  <w:abstractNum w:abstractNumId="31" w15:restartNumberingAfterBreak="0">
    <w:nsid w:val="62A87FC1"/>
    <w:multiLevelType w:val="multilevel"/>
    <w:tmpl w:val="1D58222C"/>
    <w:lvl w:ilvl="0">
      <w:start w:val="1"/>
      <w:numFmt w:val="decimal"/>
      <w:lvlText w:val="%1"/>
      <w:lvlJc w:val="left"/>
      <w:pPr>
        <w:ind w:left="216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2" w15:restartNumberingAfterBreak="0">
    <w:nsid w:val="6E7E6EDE"/>
    <w:multiLevelType w:val="hybridMultilevel"/>
    <w:tmpl w:val="A6543C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88E9BBC"/>
    <w:multiLevelType w:val="hybridMultilevel"/>
    <w:tmpl w:val="454440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1"/>
  </w:num>
  <w:num w:numId="2">
    <w:abstractNumId w:val="25"/>
  </w:num>
  <w:num w:numId="3">
    <w:abstractNumId w:val="13"/>
  </w:num>
  <w:num w:numId="4">
    <w:abstractNumId w:val="12"/>
  </w:num>
  <w:num w:numId="5">
    <w:abstractNumId w:val="11"/>
  </w:num>
  <w:num w:numId="6">
    <w:abstractNumId w:val="27"/>
  </w:num>
  <w:num w:numId="7">
    <w:abstractNumId w:val="28"/>
  </w:num>
  <w:num w:numId="8">
    <w:abstractNumId w:val="30"/>
    <w:lvlOverride w:ilvl="0">
      <w:startOverride w:val="1"/>
    </w:lvlOverride>
    <w:lvlOverride w:ilvl="1"/>
    <w:lvlOverride w:ilvl="2"/>
    <w:lvlOverride w:ilvl="3"/>
    <w:lvlOverride w:ilvl="4"/>
    <w:lvlOverride w:ilvl="5"/>
    <w:lvlOverride w:ilvl="6"/>
    <w:lvlOverride w:ilvl="7"/>
    <w:lvlOverride w:ilvl="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21"/>
  </w:num>
  <w:num w:numId="13">
    <w:abstractNumId w:val="24"/>
  </w:num>
  <w:num w:numId="14">
    <w:abstractNumId w:val="32"/>
  </w:num>
  <w:num w:numId="15">
    <w:abstractNumId w:val="9"/>
  </w:num>
  <w:num w:numId="16">
    <w:abstractNumId w:val="18"/>
  </w:num>
  <w:num w:numId="17">
    <w:abstractNumId w:val="23"/>
  </w:num>
  <w:num w:numId="18">
    <w:abstractNumId w:val="3"/>
  </w:num>
  <w:num w:numId="19">
    <w:abstractNumId w:val="19"/>
  </w:num>
  <w:num w:numId="20">
    <w:abstractNumId w:val="26"/>
  </w:num>
  <w:num w:numId="21">
    <w:abstractNumId w:val="4"/>
  </w:num>
  <w:num w:numId="22">
    <w:abstractNumId w:val="1"/>
  </w:num>
  <w:num w:numId="23">
    <w:abstractNumId w:val="29"/>
  </w:num>
  <w:num w:numId="24">
    <w:abstractNumId w:val="20"/>
  </w:num>
  <w:num w:numId="25">
    <w:abstractNumId w:val="8"/>
  </w:num>
  <w:num w:numId="26">
    <w:abstractNumId w:val="7"/>
  </w:num>
  <w:num w:numId="27">
    <w:abstractNumId w:val="15"/>
  </w:num>
  <w:num w:numId="28">
    <w:abstractNumId w:val="22"/>
  </w:num>
  <w:num w:numId="29">
    <w:abstractNumId w:val="2"/>
  </w:num>
  <w:num w:numId="30">
    <w:abstractNumId w:val="5"/>
  </w:num>
  <w:num w:numId="31">
    <w:abstractNumId w:val="10"/>
  </w:num>
  <w:num w:numId="32">
    <w:abstractNumId w:val="33"/>
  </w:num>
  <w:num w:numId="33">
    <w:abstractNumId w:val="0"/>
  </w:num>
  <w:num w:numId="3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896"/>
    <w:rsid w:val="00000451"/>
    <w:rsid w:val="00001FF3"/>
    <w:rsid w:val="00003EE3"/>
    <w:rsid w:val="00003FC5"/>
    <w:rsid w:val="00004004"/>
    <w:rsid w:val="0000629E"/>
    <w:rsid w:val="00011B5C"/>
    <w:rsid w:val="000127B7"/>
    <w:rsid w:val="0001398C"/>
    <w:rsid w:val="0001491F"/>
    <w:rsid w:val="00015CF4"/>
    <w:rsid w:val="00015F32"/>
    <w:rsid w:val="00016DA1"/>
    <w:rsid w:val="000170A3"/>
    <w:rsid w:val="00017101"/>
    <w:rsid w:val="00020673"/>
    <w:rsid w:val="000219EE"/>
    <w:rsid w:val="000226D3"/>
    <w:rsid w:val="00022907"/>
    <w:rsid w:val="000230C7"/>
    <w:rsid w:val="0002354F"/>
    <w:rsid w:val="000236DD"/>
    <w:rsid w:val="00025728"/>
    <w:rsid w:val="00025D21"/>
    <w:rsid w:val="000279B4"/>
    <w:rsid w:val="000303C9"/>
    <w:rsid w:val="00030995"/>
    <w:rsid w:val="00030B76"/>
    <w:rsid w:val="00031021"/>
    <w:rsid w:val="00032A86"/>
    <w:rsid w:val="00032EC6"/>
    <w:rsid w:val="00033650"/>
    <w:rsid w:val="00033EB0"/>
    <w:rsid w:val="000349D4"/>
    <w:rsid w:val="0003576A"/>
    <w:rsid w:val="00035A6C"/>
    <w:rsid w:val="00036A17"/>
    <w:rsid w:val="000376E1"/>
    <w:rsid w:val="00040242"/>
    <w:rsid w:val="0004055F"/>
    <w:rsid w:val="0004122D"/>
    <w:rsid w:val="000417EA"/>
    <w:rsid w:val="000424D2"/>
    <w:rsid w:val="00042875"/>
    <w:rsid w:val="00042FB8"/>
    <w:rsid w:val="00043418"/>
    <w:rsid w:val="00043545"/>
    <w:rsid w:val="000441A2"/>
    <w:rsid w:val="00044971"/>
    <w:rsid w:val="00044EA9"/>
    <w:rsid w:val="000450BC"/>
    <w:rsid w:val="00045171"/>
    <w:rsid w:val="00045189"/>
    <w:rsid w:val="0004521B"/>
    <w:rsid w:val="000455DB"/>
    <w:rsid w:val="0004586E"/>
    <w:rsid w:val="00046515"/>
    <w:rsid w:val="0005068F"/>
    <w:rsid w:val="00050A70"/>
    <w:rsid w:val="00051303"/>
    <w:rsid w:val="00051463"/>
    <w:rsid w:val="00052AE2"/>
    <w:rsid w:val="0005397F"/>
    <w:rsid w:val="00053A82"/>
    <w:rsid w:val="00053B51"/>
    <w:rsid w:val="00053F56"/>
    <w:rsid w:val="000549E0"/>
    <w:rsid w:val="000554FD"/>
    <w:rsid w:val="00055714"/>
    <w:rsid w:val="0005609A"/>
    <w:rsid w:val="0005676B"/>
    <w:rsid w:val="00056E62"/>
    <w:rsid w:val="00060736"/>
    <w:rsid w:val="00061072"/>
    <w:rsid w:val="000614B4"/>
    <w:rsid w:val="0006215A"/>
    <w:rsid w:val="0006386E"/>
    <w:rsid w:val="00063F98"/>
    <w:rsid w:val="00064BB6"/>
    <w:rsid w:val="000650BB"/>
    <w:rsid w:val="00065A95"/>
    <w:rsid w:val="000664A4"/>
    <w:rsid w:val="00066532"/>
    <w:rsid w:val="00066785"/>
    <w:rsid w:val="00066DFC"/>
    <w:rsid w:val="000670FC"/>
    <w:rsid w:val="0006737B"/>
    <w:rsid w:val="000675F4"/>
    <w:rsid w:val="000678F9"/>
    <w:rsid w:val="0007315D"/>
    <w:rsid w:val="00073274"/>
    <w:rsid w:val="0007359B"/>
    <w:rsid w:val="00073B5C"/>
    <w:rsid w:val="00073BFD"/>
    <w:rsid w:val="0007450A"/>
    <w:rsid w:val="00074BD1"/>
    <w:rsid w:val="00074C84"/>
    <w:rsid w:val="00075643"/>
    <w:rsid w:val="0007620C"/>
    <w:rsid w:val="0007675C"/>
    <w:rsid w:val="000768C5"/>
    <w:rsid w:val="00080A4F"/>
    <w:rsid w:val="00080B99"/>
    <w:rsid w:val="000815BA"/>
    <w:rsid w:val="00081D4F"/>
    <w:rsid w:val="0008327C"/>
    <w:rsid w:val="00084939"/>
    <w:rsid w:val="0008546C"/>
    <w:rsid w:val="00085B6D"/>
    <w:rsid w:val="00085D2E"/>
    <w:rsid w:val="00085E1D"/>
    <w:rsid w:val="0008776A"/>
    <w:rsid w:val="00087A6F"/>
    <w:rsid w:val="000908EF"/>
    <w:rsid w:val="00090DF6"/>
    <w:rsid w:val="00091553"/>
    <w:rsid w:val="00093503"/>
    <w:rsid w:val="0009390A"/>
    <w:rsid w:val="00095363"/>
    <w:rsid w:val="0009605E"/>
    <w:rsid w:val="0009669A"/>
    <w:rsid w:val="000973D4"/>
    <w:rsid w:val="0009796F"/>
    <w:rsid w:val="000A1271"/>
    <w:rsid w:val="000A1B89"/>
    <w:rsid w:val="000A1C04"/>
    <w:rsid w:val="000A1ED0"/>
    <w:rsid w:val="000A1F23"/>
    <w:rsid w:val="000A26FD"/>
    <w:rsid w:val="000A27C6"/>
    <w:rsid w:val="000A2F35"/>
    <w:rsid w:val="000A3703"/>
    <w:rsid w:val="000A37B7"/>
    <w:rsid w:val="000A5606"/>
    <w:rsid w:val="000A5982"/>
    <w:rsid w:val="000A5EFD"/>
    <w:rsid w:val="000A61E0"/>
    <w:rsid w:val="000A6223"/>
    <w:rsid w:val="000A6252"/>
    <w:rsid w:val="000A6F98"/>
    <w:rsid w:val="000A73BC"/>
    <w:rsid w:val="000B0B5E"/>
    <w:rsid w:val="000B1802"/>
    <w:rsid w:val="000B1A70"/>
    <w:rsid w:val="000B1B22"/>
    <w:rsid w:val="000B2206"/>
    <w:rsid w:val="000B2B4C"/>
    <w:rsid w:val="000B2DE8"/>
    <w:rsid w:val="000B2F7D"/>
    <w:rsid w:val="000B39B6"/>
    <w:rsid w:val="000B45EC"/>
    <w:rsid w:val="000B4FE8"/>
    <w:rsid w:val="000B7E21"/>
    <w:rsid w:val="000C0574"/>
    <w:rsid w:val="000C0932"/>
    <w:rsid w:val="000C270B"/>
    <w:rsid w:val="000C3522"/>
    <w:rsid w:val="000C39F6"/>
    <w:rsid w:val="000C4C32"/>
    <w:rsid w:val="000C527C"/>
    <w:rsid w:val="000C5C41"/>
    <w:rsid w:val="000C791D"/>
    <w:rsid w:val="000C7937"/>
    <w:rsid w:val="000D21CB"/>
    <w:rsid w:val="000D2424"/>
    <w:rsid w:val="000D24F3"/>
    <w:rsid w:val="000D2C52"/>
    <w:rsid w:val="000D3132"/>
    <w:rsid w:val="000D3570"/>
    <w:rsid w:val="000D3C63"/>
    <w:rsid w:val="000D4C7F"/>
    <w:rsid w:val="000D4CD0"/>
    <w:rsid w:val="000D507F"/>
    <w:rsid w:val="000D55AA"/>
    <w:rsid w:val="000D5F43"/>
    <w:rsid w:val="000D720C"/>
    <w:rsid w:val="000D76AC"/>
    <w:rsid w:val="000E09D9"/>
    <w:rsid w:val="000E20A6"/>
    <w:rsid w:val="000E42EB"/>
    <w:rsid w:val="000E4FB2"/>
    <w:rsid w:val="000E59A4"/>
    <w:rsid w:val="000E6502"/>
    <w:rsid w:val="000E6B93"/>
    <w:rsid w:val="000F0A0B"/>
    <w:rsid w:val="000F1CB4"/>
    <w:rsid w:val="000F1D8A"/>
    <w:rsid w:val="000F1F28"/>
    <w:rsid w:val="000F3209"/>
    <w:rsid w:val="000F351D"/>
    <w:rsid w:val="000F3552"/>
    <w:rsid w:val="000F4E0B"/>
    <w:rsid w:val="000F50F3"/>
    <w:rsid w:val="000F51CB"/>
    <w:rsid w:val="000F6630"/>
    <w:rsid w:val="000F68D0"/>
    <w:rsid w:val="000F69FE"/>
    <w:rsid w:val="000F7A2B"/>
    <w:rsid w:val="00100E27"/>
    <w:rsid w:val="00101F5A"/>
    <w:rsid w:val="00102A22"/>
    <w:rsid w:val="00102AA0"/>
    <w:rsid w:val="00102D68"/>
    <w:rsid w:val="0010305B"/>
    <w:rsid w:val="00103711"/>
    <w:rsid w:val="001041A4"/>
    <w:rsid w:val="00106962"/>
    <w:rsid w:val="0010710C"/>
    <w:rsid w:val="0011065C"/>
    <w:rsid w:val="00110A1D"/>
    <w:rsid w:val="00112EB4"/>
    <w:rsid w:val="001140A6"/>
    <w:rsid w:val="00116C9F"/>
    <w:rsid w:val="0012107B"/>
    <w:rsid w:val="0012161F"/>
    <w:rsid w:val="00122CB7"/>
    <w:rsid w:val="001230CA"/>
    <w:rsid w:val="0012350E"/>
    <w:rsid w:val="001238A9"/>
    <w:rsid w:val="00123971"/>
    <w:rsid w:val="00123A1F"/>
    <w:rsid w:val="00124A21"/>
    <w:rsid w:val="001259A8"/>
    <w:rsid w:val="00125BCB"/>
    <w:rsid w:val="00125D4A"/>
    <w:rsid w:val="00125F82"/>
    <w:rsid w:val="0012609F"/>
    <w:rsid w:val="00126340"/>
    <w:rsid w:val="0012653E"/>
    <w:rsid w:val="001267E0"/>
    <w:rsid w:val="00126D90"/>
    <w:rsid w:val="00127560"/>
    <w:rsid w:val="001277F3"/>
    <w:rsid w:val="00127A68"/>
    <w:rsid w:val="00127EAD"/>
    <w:rsid w:val="0013156E"/>
    <w:rsid w:val="00131DDD"/>
    <w:rsid w:val="00132887"/>
    <w:rsid w:val="0013544E"/>
    <w:rsid w:val="001363DE"/>
    <w:rsid w:val="0013715D"/>
    <w:rsid w:val="0013759A"/>
    <w:rsid w:val="001405F5"/>
    <w:rsid w:val="00140888"/>
    <w:rsid w:val="001409ED"/>
    <w:rsid w:val="00141449"/>
    <w:rsid w:val="00141ECB"/>
    <w:rsid w:val="0014250C"/>
    <w:rsid w:val="00145C6B"/>
    <w:rsid w:val="00146021"/>
    <w:rsid w:val="0014637F"/>
    <w:rsid w:val="00146455"/>
    <w:rsid w:val="00150664"/>
    <w:rsid w:val="0015120E"/>
    <w:rsid w:val="0015130B"/>
    <w:rsid w:val="001513E2"/>
    <w:rsid w:val="00153114"/>
    <w:rsid w:val="00153E91"/>
    <w:rsid w:val="00153FEB"/>
    <w:rsid w:val="00154073"/>
    <w:rsid w:val="0015438E"/>
    <w:rsid w:val="00154401"/>
    <w:rsid w:val="00155F92"/>
    <w:rsid w:val="00156EC6"/>
    <w:rsid w:val="001571FE"/>
    <w:rsid w:val="001577AA"/>
    <w:rsid w:val="00157EA3"/>
    <w:rsid w:val="00160856"/>
    <w:rsid w:val="00160E54"/>
    <w:rsid w:val="00161192"/>
    <w:rsid w:val="001621DC"/>
    <w:rsid w:val="0016244C"/>
    <w:rsid w:val="0016379C"/>
    <w:rsid w:val="001643D9"/>
    <w:rsid w:val="00164633"/>
    <w:rsid w:val="001654C2"/>
    <w:rsid w:val="00165EB6"/>
    <w:rsid w:val="00166A7E"/>
    <w:rsid w:val="00166C9D"/>
    <w:rsid w:val="00167CB4"/>
    <w:rsid w:val="00167CC3"/>
    <w:rsid w:val="00172468"/>
    <w:rsid w:val="001725C8"/>
    <w:rsid w:val="00172751"/>
    <w:rsid w:val="00172D7D"/>
    <w:rsid w:val="00173058"/>
    <w:rsid w:val="001731E5"/>
    <w:rsid w:val="00175370"/>
    <w:rsid w:val="00176753"/>
    <w:rsid w:val="001771EB"/>
    <w:rsid w:val="001772F6"/>
    <w:rsid w:val="001779A9"/>
    <w:rsid w:val="00180E7E"/>
    <w:rsid w:val="00182E22"/>
    <w:rsid w:val="001830D6"/>
    <w:rsid w:val="001839E3"/>
    <w:rsid w:val="00183BAD"/>
    <w:rsid w:val="001844CB"/>
    <w:rsid w:val="00184DCD"/>
    <w:rsid w:val="00185267"/>
    <w:rsid w:val="001852A1"/>
    <w:rsid w:val="00186CAC"/>
    <w:rsid w:val="0018717F"/>
    <w:rsid w:val="00187C64"/>
    <w:rsid w:val="00187D04"/>
    <w:rsid w:val="001906E4"/>
    <w:rsid w:val="001909F7"/>
    <w:rsid w:val="00192E61"/>
    <w:rsid w:val="0019361C"/>
    <w:rsid w:val="0019378B"/>
    <w:rsid w:val="00193816"/>
    <w:rsid w:val="00193D6B"/>
    <w:rsid w:val="0019432D"/>
    <w:rsid w:val="001949D7"/>
    <w:rsid w:val="001955CE"/>
    <w:rsid w:val="001968D1"/>
    <w:rsid w:val="00197F09"/>
    <w:rsid w:val="001A01EC"/>
    <w:rsid w:val="001A117E"/>
    <w:rsid w:val="001A1421"/>
    <w:rsid w:val="001A1D4E"/>
    <w:rsid w:val="001A1FD7"/>
    <w:rsid w:val="001A2978"/>
    <w:rsid w:val="001A2B64"/>
    <w:rsid w:val="001A5C96"/>
    <w:rsid w:val="001A5E6E"/>
    <w:rsid w:val="001A7132"/>
    <w:rsid w:val="001A7C0A"/>
    <w:rsid w:val="001A7CC5"/>
    <w:rsid w:val="001B0813"/>
    <w:rsid w:val="001B09C6"/>
    <w:rsid w:val="001B0AA8"/>
    <w:rsid w:val="001B1097"/>
    <w:rsid w:val="001B1B49"/>
    <w:rsid w:val="001B2E10"/>
    <w:rsid w:val="001B31A2"/>
    <w:rsid w:val="001B3781"/>
    <w:rsid w:val="001B37E5"/>
    <w:rsid w:val="001B63FD"/>
    <w:rsid w:val="001B6B56"/>
    <w:rsid w:val="001B6F30"/>
    <w:rsid w:val="001B7828"/>
    <w:rsid w:val="001B7C28"/>
    <w:rsid w:val="001C12AF"/>
    <w:rsid w:val="001C1E06"/>
    <w:rsid w:val="001C1F31"/>
    <w:rsid w:val="001C23E5"/>
    <w:rsid w:val="001C274E"/>
    <w:rsid w:val="001C2908"/>
    <w:rsid w:val="001C2F12"/>
    <w:rsid w:val="001C35A3"/>
    <w:rsid w:val="001C3A1F"/>
    <w:rsid w:val="001C422B"/>
    <w:rsid w:val="001C467B"/>
    <w:rsid w:val="001C56EC"/>
    <w:rsid w:val="001C57CD"/>
    <w:rsid w:val="001C5B9C"/>
    <w:rsid w:val="001C7293"/>
    <w:rsid w:val="001C753D"/>
    <w:rsid w:val="001D06CE"/>
    <w:rsid w:val="001D0C1F"/>
    <w:rsid w:val="001D0E65"/>
    <w:rsid w:val="001D219C"/>
    <w:rsid w:val="001D2D04"/>
    <w:rsid w:val="001D3676"/>
    <w:rsid w:val="001D4508"/>
    <w:rsid w:val="001D4CAA"/>
    <w:rsid w:val="001D5539"/>
    <w:rsid w:val="001D564B"/>
    <w:rsid w:val="001D63E8"/>
    <w:rsid w:val="001D6983"/>
    <w:rsid w:val="001D7309"/>
    <w:rsid w:val="001D7CE4"/>
    <w:rsid w:val="001E12B9"/>
    <w:rsid w:val="001E3672"/>
    <w:rsid w:val="001E6337"/>
    <w:rsid w:val="001E7137"/>
    <w:rsid w:val="001F0ED9"/>
    <w:rsid w:val="001F1677"/>
    <w:rsid w:val="001F6D97"/>
    <w:rsid w:val="001F7170"/>
    <w:rsid w:val="001F72E4"/>
    <w:rsid w:val="00200801"/>
    <w:rsid w:val="00200F20"/>
    <w:rsid w:val="002010AF"/>
    <w:rsid w:val="00201772"/>
    <w:rsid w:val="0020183B"/>
    <w:rsid w:val="0020223B"/>
    <w:rsid w:val="00202510"/>
    <w:rsid w:val="00203727"/>
    <w:rsid w:val="00203816"/>
    <w:rsid w:val="00203AE7"/>
    <w:rsid w:val="00204712"/>
    <w:rsid w:val="00204E40"/>
    <w:rsid w:val="0020665D"/>
    <w:rsid w:val="0020698D"/>
    <w:rsid w:val="002071B6"/>
    <w:rsid w:val="0021008B"/>
    <w:rsid w:val="002110C0"/>
    <w:rsid w:val="002122EB"/>
    <w:rsid w:val="00212C1E"/>
    <w:rsid w:val="0021332C"/>
    <w:rsid w:val="00213485"/>
    <w:rsid w:val="002142D9"/>
    <w:rsid w:val="00214FB7"/>
    <w:rsid w:val="0021567D"/>
    <w:rsid w:val="00215CAC"/>
    <w:rsid w:val="00220785"/>
    <w:rsid w:val="00222DA0"/>
    <w:rsid w:val="00225333"/>
    <w:rsid w:val="002258F2"/>
    <w:rsid w:val="002261A3"/>
    <w:rsid w:val="00226F19"/>
    <w:rsid w:val="002271FA"/>
    <w:rsid w:val="00227605"/>
    <w:rsid w:val="002309C9"/>
    <w:rsid w:val="0023251D"/>
    <w:rsid w:val="0023258B"/>
    <w:rsid w:val="00232FF2"/>
    <w:rsid w:val="00236124"/>
    <w:rsid w:val="00236323"/>
    <w:rsid w:val="0023670C"/>
    <w:rsid w:val="00236B2C"/>
    <w:rsid w:val="0024047D"/>
    <w:rsid w:val="0024062E"/>
    <w:rsid w:val="002425ED"/>
    <w:rsid w:val="002432FF"/>
    <w:rsid w:val="0024335A"/>
    <w:rsid w:val="002450A0"/>
    <w:rsid w:val="00245405"/>
    <w:rsid w:val="0024710A"/>
    <w:rsid w:val="00247128"/>
    <w:rsid w:val="0025099B"/>
    <w:rsid w:val="00251386"/>
    <w:rsid w:val="0025194D"/>
    <w:rsid w:val="00251FCD"/>
    <w:rsid w:val="00252330"/>
    <w:rsid w:val="00252684"/>
    <w:rsid w:val="0025398A"/>
    <w:rsid w:val="002541E5"/>
    <w:rsid w:val="002546A5"/>
    <w:rsid w:val="00256162"/>
    <w:rsid w:val="00256AF7"/>
    <w:rsid w:val="00256D61"/>
    <w:rsid w:val="00257C34"/>
    <w:rsid w:val="00257E88"/>
    <w:rsid w:val="00260346"/>
    <w:rsid w:val="002635BD"/>
    <w:rsid w:val="00263765"/>
    <w:rsid w:val="002639A8"/>
    <w:rsid w:val="0026429A"/>
    <w:rsid w:val="00264CF0"/>
    <w:rsid w:val="00264D54"/>
    <w:rsid w:val="00266365"/>
    <w:rsid w:val="0026659D"/>
    <w:rsid w:val="00266BD5"/>
    <w:rsid w:val="00266E14"/>
    <w:rsid w:val="002670A1"/>
    <w:rsid w:val="00267EAB"/>
    <w:rsid w:val="00267FF1"/>
    <w:rsid w:val="00271148"/>
    <w:rsid w:val="00271D79"/>
    <w:rsid w:val="00271F30"/>
    <w:rsid w:val="002722F6"/>
    <w:rsid w:val="00272864"/>
    <w:rsid w:val="002744E4"/>
    <w:rsid w:val="00274DE6"/>
    <w:rsid w:val="0027549B"/>
    <w:rsid w:val="00275F31"/>
    <w:rsid w:val="00276BD6"/>
    <w:rsid w:val="002772F3"/>
    <w:rsid w:val="002775B3"/>
    <w:rsid w:val="002800DE"/>
    <w:rsid w:val="002813B4"/>
    <w:rsid w:val="00282B98"/>
    <w:rsid w:val="0028347E"/>
    <w:rsid w:val="00283828"/>
    <w:rsid w:val="00283E56"/>
    <w:rsid w:val="002841E4"/>
    <w:rsid w:val="00284765"/>
    <w:rsid w:val="00284DB4"/>
    <w:rsid w:val="00287640"/>
    <w:rsid w:val="00287E2D"/>
    <w:rsid w:val="00287F13"/>
    <w:rsid w:val="002903C2"/>
    <w:rsid w:val="00290570"/>
    <w:rsid w:val="0029172E"/>
    <w:rsid w:val="00292A93"/>
    <w:rsid w:val="0029463F"/>
    <w:rsid w:val="0029476C"/>
    <w:rsid w:val="002947AC"/>
    <w:rsid w:val="00294953"/>
    <w:rsid w:val="00294D1F"/>
    <w:rsid w:val="00296363"/>
    <w:rsid w:val="002973A0"/>
    <w:rsid w:val="002976E2"/>
    <w:rsid w:val="00297794"/>
    <w:rsid w:val="00297912"/>
    <w:rsid w:val="00297D71"/>
    <w:rsid w:val="002A08E2"/>
    <w:rsid w:val="002A10B8"/>
    <w:rsid w:val="002A215E"/>
    <w:rsid w:val="002A2834"/>
    <w:rsid w:val="002A29BF"/>
    <w:rsid w:val="002A40E3"/>
    <w:rsid w:val="002A4880"/>
    <w:rsid w:val="002A4A0C"/>
    <w:rsid w:val="002A4C52"/>
    <w:rsid w:val="002A5907"/>
    <w:rsid w:val="002A5CCD"/>
    <w:rsid w:val="002A5EC1"/>
    <w:rsid w:val="002A70C6"/>
    <w:rsid w:val="002A77A2"/>
    <w:rsid w:val="002B09B4"/>
    <w:rsid w:val="002B33FA"/>
    <w:rsid w:val="002B3711"/>
    <w:rsid w:val="002B588A"/>
    <w:rsid w:val="002B6B92"/>
    <w:rsid w:val="002B73C2"/>
    <w:rsid w:val="002B7E09"/>
    <w:rsid w:val="002C0344"/>
    <w:rsid w:val="002C12C3"/>
    <w:rsid w:val="002C17AC"/>
    <w:rsid w:val="002C18AE"/>
    <w:rsid w:val="002C23DA"/>
    <w:rsid w:val="002C2A19"/>
    <w:rsid w:val="002C2C48"/>
    <w:rsid w:val="002C31CF"/>
    <w:rsid w:val="002C371A"/>
    <w:rsid w:val="002C492D"/>
    <w:rsid w:val="002C54D4"/>
    <w:rsid w:val="002D1069"/>
    <w:rsid w:val="002D1666"/>
    <w:rsid w:val="002D2082"/>
    <w:rsid w:val="002D35BB"/>
    <w:rsid w:val="002D3F53"/>
    <w:rsid w:val="002D4DFD"/>
    <w:rsid w:val="002D50EC"/>
    <w:rsid w:val="002D6298"/>
    <w:rsid w:val="002D69E9"/>
    <w:rsid w:val="002D6FAD"/>
    <w:rsid w:val="002D7C12"/>
    <w:rsid w:val="002D7F7D"/>
    <w:rsid w:val="002E0785"/>
    <w:rsid w:val="002E1575"/>
    <w:rsid w:val="002E1893"/>
    <w:rsid w:val="002E1AFF"/>
    <w:rsid w:val="002E1B59"/>
    <w:rsid w:val="002E1D6C"/>
    <w:rsid w:val="002E1EB0"/>
    <w:rsid w:val="002E33C2"/>
    <w:rsid w:val="002E430A"/>
    <w:rsid w:val="002E4508"/>
    <w:rsid w:val="002E505A"/>
    <w:rsid w:val="002E525D"/>
    <w:rsid w:val="002E65A3"/>
    <w:rsid w:val="002E6727"/>
    <w:rsid w:val="002E6781"/>
    <w:rsid w:val="002E7D48"/>
    <w:rsid w:val="002F0D2D"/>
    <w:rsid w:val="002F0FE1"/>
    <w:rsid w:val="002F12AC"/>
    <w:rsid w:val="002F35B4"/>
    <w:rsid w:val="002F4729"/>
    <w:rsid w:val="002F4BD2"/>
    <w:rsid w:val="002F4F64"/>
    <w:rsid w:val="002F54CA"/>
    <w:rsid w:val="002F55CD"/>
    <w:rsid w:val="002F6DEE"/>
    <w:rsid w:val="002F7A81"/>
    <w:rsid w:val="003024B9"/>
    <w:rsid w:val="00302E5D"/>
    <w:rsid w:val="0030497A"/>
    <w:rsid w:val="00304D95"/>
    <w:rsid w:val="0030502D"/>
    <w:rsid w:val="003057BF"/>
    <w:rsid w:val="00305CE7"/>
    <w:rsid w:val="00305F99"/>
    <w:rsid w:val="00306148"/>
    <w:rsid w:val="00306DF4"/>
    <w:rsid w:val="003101F4"/>
    <w:rsid w:val="00310758"/>
    <w:rsid w:val="00310B74"/>
    <w:rsid w:val="00311448"/>
    <w:rsid w:val="003120E5"/>
    <w:rsid w:val="00312735"/>
    <w:rsid w:val="00312DE8"/>
    <w:rsid w:val="00313102"/>
    <w:rsid w:val="00314612"/>
    <w:rsid w:val="00315128"/>
    <w:rsid w:val="00315B1D"/>
    <w:rsid w:val="00315D1A"/>
    <w:rsid w:val="003163F0"/>
    <w:rsid w:val="00320520"/>
    <w:rsid w:val="0032067E"/>
    <w:rsid w:val="003213E5"/>
    <w:rsid w:val="00321486"/>
    <w:rsid w:val="003225A2"/>
    <w:rsid w:val="00322909"/>
    <w:rsid w:val="00323A7D"/>
    <w:rsid w:val="0032468E"/>
    <w:rsid w:val="0032490E"/>
    <w:rsid w:val="00325824"/>
    <w:rsid w:val="00325B6A"/>
    <w:rsid w:val="00325D10"/>
    <w:rsid w:val="003266A2"/>
    <w:rsid w:val="003268CF"/>
    <w:rsid w:val="00326F25"/>
    <w:rsid w:val="0032753C"/>
    <w:rsid w:val="00327644"/>
    <w:rsid w:val="00331FAF"/>
    <w:rsid w:val="00332BD1"/>
    <w:rsid w:val="0033336D"/>
    <w:rsid w:val="0033415B"/>
    <w:rsid w:val="003352D1"/>
    <w:rsid w:val="00336A57"/>
    <w:rsid w:val="00336C35"/>
    <w:rsid w:val="00340478"/>
    <w:rsid w:val="0034139F"/>
    <w:rsid w:val="00341D36"/>
    <w:rsid w:val="003434F3"/>
    <w:rsid w:val="003442E8"/>
    <w:rsid w:val="0034553C"/>
    <w:rsid w:val="00345880"/>
    <w:rsid w:val="00346941"/>
    <w:rsid w:val="00350461"/>
    <w:rsid w:val="0035051D"/>
    <w:rsid w:val="00350673"/>
    <w:rsid w:val="0035087A"/>
    <w:rsid w:val="00350F9E"/>
    <w:rsid w:val="00351701"/>
    <w:rsid w:val="00352061"/>
    <w:rsid w:val="003520EC"/>
    <w:rsid w:val="0035303B"/>
    <w:rsid w:val="00353BB1"/>
    <w:rsid w:val="00354C04"/>
    <w:rsid w:val="00354F20"/>
    <w:rsid w:val="00355369"/>
    <w:rsid w:val="0035585D"/>
    <w:rsid w:val="00356CC7"/>
    <w:rsid w:val="00356DCC"/>
    <w:rsid w:val="00357D46"/>
    <w:rsid w:val="0036157F"/>
    <w:rsid w:val="00361CBC"/>
    <w:rsid w:val="00361E14"/>
    <w:rsid w:val="00361EC4"/>
    <w:rsid w:val="00362D05"/>
    <w:rsid w:val="003630B0"/>
    <w:rsid w:val="00363717"/>
    <w:rsid w:val="003639F7"/>
    <w:rsid w:val="00365EA6"/>
    <w:rsid w:val="00366194"/>
    <w:rsid w:val="003662FD"/>
    <w:rsid w:val="00366C4A"/>
    <w:rsid w:val="00366E37"/>
    <w:rsid w:val="0036751C"/>
    <w:rsid w:val="00367827"/>
    <w:rsid w:val="00367B99"/>
    <w:rsid w:val="00367F4D"/>
    <w:rsid w:val="003707B9"/>
    <w:rsid w:val="00370847"/>
    <w:rsid w:val="00371140"/>
    <w:rsid w:val="003712CC"/>
    <w:rsid w:val="00371D56"/>
    <w:rsid w:val="00372DDD"/>
    <w:rsid w:val="00373A08"/>
    <w:rsid w:val="00373C32"/>
    <w:rsid w:val="003740D7"/>
    <w:rsid w:val="0037416E"/>
    <w:rsid w:val="003741A6"/>
    <w:rsid w:val="003746BC"/>
    <w:rsid w:val="00374B0C"/>
    <w:rsid w:val="0037533B"/>
    <w:rsid w:val="003758CE"/>
    <w:rsid w:val="00375A5A"/>
    <w:rsid w:val="00375A82"/>
    <w:rsid w:val="00375EF9"/>
    <w:rsid w:val="003775D2"/>
    <w:rsid w:val="00377D85"/>
    <w:rsid w:val="00381FE7"/>
    <w:rsid w:val="00382A5E"/>
    <w:rsid w:val="00382EEF"/>
    <w:rsid w:val="00383F2A"/>
    <w:rsid w:val="00385FDA"/>
    <w:rsid w:val="00390AB9"/>
    <w:rsid w:val="003928E5"/>
    <w:rsid w:val="00392D51"/>
    <w:rsid w:val="00393CBB"/>
    <w:rsid w:val="00395C49"/>
    <w:rsid w:val="003960F1"/>
    <w:rsid w:val="00396396"/>
    <w:rsid w:val="00397FA9"/>
    <w:rsid w:val="003A0D1A"/>
    <w:rsid w:val="003A1703"/>
    <w:rsid w:val="003A1773"/>
    <w:rsid w:val="003A23B9"/>
    <w:rsid w:val="003A2655"/>
    <w:rsid w:val="003A30D2"/>
    <w:rsid w:val="003A31DD"/>
    <w:rsid w:val="003A3A0D"/>
    <w:rsid w:val="003A3E37"/>
    <w:rsid w:val="003A419D"/>
    <w:rsid w:val="003A5ABA"/>
    <w:rsid w:val="003A5F64"/>
    <w:rsid w:val="003A655F"/>
    <w:rsid w:val="003A6685"/>
    <w:rsid w:val="003A697D"/>
    <w:rsid w:val="003A7162"/>
    <w:rsid w:val="003A7930"/>
    <w:rsid w:val="003B0126"/>
    <w:rsid w:val="003B0C97"/>
    <w:rsid w:val="003B2585"/>
    <w:rsid w:val="003B2D42"/>
    <w:rsid w:val="003B33F7"/>
    <w:rsid w:val="003B3C96"/>
    <w:rsid w:val="003B4718"/>
    <w:rsid w:val="003B4FAA"/>
    <w:rsid w:val="003B5127"/>
    <w:rsid w:val="003B5AD2"/>
    <w:rsid w:val="003B5CBF"/>
    <w:rsid w:val="003B5D3F"/>
    <w:rsid w:val="003B642B"/>
    <w:rsid w:val="003B73B3"/>
    <w:rsid w:val="003C1219"/>
    <w:rsid w:val="003C202F"/>
    <w:rsid w:val="003C2955"/>
    <w:rsid w:val="003C2AA8"/>
    <w:rsid w:val="003C2B96"/>
    <w:rsid w:val="003C392D"/>
    <w:rsid w:val="003C44F1"/>
    <w:rsid w:val="003C51BF"/>
    <w:rsid w:val="003C55C5"/>
    <w:rsid w:val="003C5B22"/>
    <w:rsid w:val="003C6830"/>
    <w:rsid w:val="003C78FC"/>
    <w:rsid w:val="003C7CA0"/>
    <w:rsid w:val="003D0870"/>
    <w:rsid w:val="003D14F3"/>
    <w:rsid w:val="003D1AE7"/>
    <w:rsid w:val="003D1C85"/>
    <w:rsid w:val="003D1CEF"/>
    <w:rsid w:val="003D4F1F"/>
    <w:rsid w:val="003D5FE5"/>
    <w:rsid w:val="003D679C"/>
    <w:rsid w:val="003E00C1"/>
    <w:rsid w:val="003E07FC"/>
    <w:rsid w:val="003E29D1"/>
    <w:rsid w:val="003E382C"/>
    <w:rsid w:val="003E3B7F"/>
    <w:rsid w:val="003E3C94"/>
    <w:rsid w:val="003E3F74"/>
    <w:rsid w:val="003E42EB"/>
    <w:rsid w:val="003E5145"/>
    <w:rsid w:val="003E52B1"/>
    <w:rsid w:val="003E54C5"/>
    <w:rsid w:val="003E5AE9"/>
    <w:rsid w:val="003E7A65"/>
    <w:rsid w:val="003F01AC"/>
    <w:rsid w:val="003F0FB4"/>
    <w:rsid w:val="003F1C2F"/>
    <w:rsid w:val="003F1E01"/>
    <w:rsid w:val="003F1F37"/>
    <w:rsid w:val="003F3429"/>
    <w:rsid w:val="003F4D46"/>
    <w:rsid w:val="003F4E21"/>
    <w:rsid w:val="003F58D3"/>
    <w:rsid w:val="003F71D3"/>
    <w:rsid w:val="003F7CD7"/>
    <w:rsid w:val="003F7DD8"/>
    <w:rsid w:val="004001AE"/>
    <w:rsid w:val="004004BF"/>
    <w:rsid w:val="00402066"/>
    <w:rsid w:val="00403874"/>
    <w:rsid w:val="00403AE1"/>
    <w:rsid w:val="00404557"/>
    <w:rsid w:val="00404A02"/>
    <w:rsid w:val="00404FFA"/>
    <w:rsid w:val="004052E5"/>
    <w:rsid w:val="00406756"/>
    <w:rsid w:val="00407223"/>
    <w:rsid w:val="0040757A"/>
    <w:rsid w:val="00407E40"/>
    <w:rsid w:val="00410AE1"/>
    <w:rsid w:val="00410AF5"/>
    <w:rsid w:val="00411D50"/>
    <w:rsid w:val="00411DB1"/>
    <w:rsid w:val="00411F65"/>
    <w:rsid w:val="0041204A"/>
    <w:rsid w:val="0041259E"/>
    <w:rsid w:val="00412F1C"/>
    <w:rsid w:val="00413FFA"/>
    <w:rsid w:val="00414F4A"/>
    <w:rsid w:val="00415D33"/>
    <w:rsid w:val="004177D4"/>
    <w:rsid w:val="004208AE"/>
    <w:rsid w:val="004217CB"/>
    <w:rsid w:val="00421A2F"/>
    <w:rsid w:val="0042263D"/>
    <w:rsid w:val="00423256"/>
    <w:rsid w:val="0042424F"/>
    <w:rsid w:val="004244F2"/>
    <w:rsid w:val="00425B7C"/>
    <w:rsid w:val="00425DA8"/>
    <w:rsid w:val="00426E04"/>
    <w:rsid w:val="004274C3"/>
    <w:rsid w:val="0043057C"/>
    <w:rsid w:val="00430617"/>
    <w:rsid w:val="004312E9"/>
    <w:rsid w:val="0043370E"/>
    <w:rsid w:val="00435A55"/>
    <w:rsid w:val="00435AD1"/>
    <w:rsid w:val="004363AF"/>
    <w:rsid w:val="004368CC"/>
    <w:rsid w:val="00436DC9"/>
    <w:rsid w:val="00441373"/>
    <w:rsid w:val="00441B46"/>
    <w:rsid w:val="00441C2B"/>
    <w:rsid w:val="00442470"/>
    <w:rsid w:val="00442D0E"/>
    <w:rsid w:val="00443432"/>
    <w:rsid w:val="0044366E"/>
    <w:rsid w:val="00444136"/>
    <w:rsid w:val="00444217"/>
    <w:rsid w:val="00445198"/>
    <w:rsid w:val="00445373"/>
    <w:rsid w:val="00445824"/>
    <w:rsid w:val="004462DA"/>
    <w:rsid w:val="00446E8A"/>
    <w:rsid w:val="00447B3D"/>
    <w:rsid w:val="00450782"/>
    <w:rsid w:val="00451965"/>
    <w:rsid w:val="00451F68"/>
    <w:rsid w:val="00452546"/>
    <w:rsid w:val="00454AD6"/>
    <w:rsid w:val="004559BF"/>
    <w:rsid w:val="00455C8E"/>
    <w:rsid w:val="00456539"/>
    <w:rsid w:val="004571DB"/>
    <w:rsid w:val="004602D4"/>
    <w:rsid w:val="00461269"/>
    <w:rsid w:val="00461519"/>
    <w:rsid w:val="00461E1E"/>
    <w:rsid w:val="00463168"/>
    <w:rsid w:val="0046360A"/>
    <w:rsid w:val="00463DF3"/>
    <w:rsid w:val="00466D61"/>
    <w:rsid w:val="00466EF3"/>
    <w:rsid w:val="00467218"/>
    <w:rsid w:val="004678B6"/>
    <w:rsid w:val="00470604"/>
    <w:rsid w:val="00471A75"/>
    <w:rsid w:val="004725A3"/>
    <w:rsid w:val="00472C0C"/>
    <w:rsid w:val="00472FB8"/>
    <w:rsid w:val="00473311"/>
    <w:rsid w:val="0047357E"/>
    <w:rsid w:val="004742BF"/>
    <w:rsid w:val="00474968"/>
    <w:rsid w:val="00475950"/>
    <w:rsid w:val="00476695"/>
    <w:rsid w:val="00477B00"/>
    <w:rsid w:val="004804F1"/>
    <w:rsid w:val="004806C1"/>
    <w:rsid w:val="00480FBA"/>
    <w:rsid w:val="00480FC9"/>
    <w:rsid w:val="00482B3D"/>
    <w:rsid w:val="00482B79"/>
    <w:rsid w:val="004831AB"/>
    <w:rsid w:val="004833EA"/>
    <w:rsid w:val="004834A2"/>
    <w:rsid w:val="00483B32"/>
    <w:rsid w:val="00484243"/>
    <w:rsid w:val="004842D6"/>
    <w:rsid w:val="0048441F"/>
    <w:rsid w:val="004844B8"/>
    <w:rsid w:val="00484992"/>
    <w:rsid w:val="0048712A"/>
    <w:rsid w:val="004876A7"/>
    <w:rsid w:val="004905AD"/>
    <w:rsid w:val="00490B67"/>
    <w:rsid w:val="00491FE1"/>
    <w:rsid w:val="00492845"/>
    <w:rsid w:val="00493087"/>
    <w:rsid w:val="00493234"/>
    <w:rsid w:val="00493ABE"/>
    <w:rsid w:val="004940A3"/>
    <w:rsid w:val="00495467"/>
    <w:rsid w:val="004959D2"/>
    <w:rsid w:val="00495E97"/>
    <w:rsid w:val="00496084"/>
    <w:rsid w:val="0049794B"/>
    <w:rsid w:val="004A0310"/>
    <w:rsid w:val="004A0C99"/>
    <w:rsid w:val="004A15BF"/>
    <w:rsid w:val="004A1739"/>
    <w:rsid w:val="004A27F9"/>
    <w:rsid w:val="004A3947"/>
    <w:rsid w:val="004A3C8D"/>
    <w:rsid w:val="004A42E3"/>
    <w:rsid w:val="004A4A93"/>
    <w:rsid w:val="004A5422"/>
    <w:rsid w:val="004A6061"/>
    <w:rsid w:val="004A7079"/>
    <w:rsid w:val="004A712D"/>
    <w:rsid w:val="004B07E5"/>
    <w:rsid w:val="004B0BEF"/>
    <w:rsid w:val="004B129D"/>
    <w:rsid w:val="004B136C"/>
    <w:rsid w:val="004B17C6"/>
    <w:rsid w:val="004B3F46"/>
    <w:rsid w:val="004B48B9"/>
    <w:rsid w:val="004B56B3"/>
    <w:rsid w:val="004B7C73"/>
    <w:rsid w:val="004C091F"/>
    <w:rsid w:val="004C1245"/>
    <w:rsid w:val="004C2E7A"/>
    <w:rsid w:val="004C4235"/>
    <w:rsid w:val="004C447F"/>
    <w:rsid w:val="004C46EE"/>
    <w:rsid w:val="004C5344"/>
    <w:rsid w:val="004C5AE9"/>
    <w:rsid w:val="004C6CA8"/>
    <w:rsid w:val="004C6F7B"/>
    <w:rsid w:val="004C6FF6"/>
    <w:rsid w:val="004C719F"/>
    <w:rsid w:val="004C76F1"/>
    <w:rsid w:val="004D05DB"/>
    <w:rsid w:val="004D062C"/>
    <w:rsid w:val="004D0B20"/>
    <w:rsid w:val="004D0D2C"/>
    <w:rsid w:val="004D1152"/>
    <w:rsid w:val="004D2662"/>
    <w:rsid w:val="004D2CCA"/>
    <w:rsid w:val="004D465C"/>
    <w:rsid w:val="004D591F"/>
    <w:rsid w:val="004D6208"/>
    <w:rsid w:val="004D659B"/>
    <w:rsid w:val="004D6B85"/>
    <w:rsid w:val="004D74B7"/>
    <w:rsid w:val="004D791C"/>
    <w:rsid w:val="004D7FC5"/>
    <w:rsid w:val="004E1061"/>
    <w:rsid w:val="004E156C"/>
    <w:rsid w:val="004E1858"/>
    <w:rsid w:val="004E1B39"/>
    <w:rsid w:val="004E1BEE"/>
    <w:rsid w:val="004E1C79"/>
    <w:rsid w:val="004E1D2F"/>
    <w:rsid w:val="004E29DA"/>
    <w:rsid w:val="004E2D59"/>
    <w:rsid w:val="004E4727"/>
    <w:rsid w:val="004E5BCE"/>
    <w:rsid w:val="004E60CB"/>
    <w:rsid w:val="004E6AD3"/>
    <w:rsid w:val="004E77CB"/>
    <w:rsid w:val="004E7F88"/>
    <w:rsid w:val="004F0E5D"/>
    <w:rsid w:val="004F18D9"/>
    <w:rsid w:val="004F29BD"/>
    <w:rsid w:val="004F2CC4"/>
    <w:rsid w:val="004F3A09"/>
    <w:rsid w:val="004F4258"/>
    <w:rsid w:val="004F4D09"/>
    <w:rsid w:val="004F4E24"/>
    <w:rsid w:val="004F52BF"/>
    <w:rsid w:val="004F5844"/>
    <w:rsid w:val="004F65E0"/>
    <w:rsid w:val="004F70F5"/>
    <w:rsid w:val="004F7A91"/>
    <w:rsid w:val="00500710"/>
    <w:rsid w:val="005020CA"/>
    <w:rsid w:val="005021A1"/>
    <w:rsid w:val="00505179"/>
    <w:rsid w:val="00505722"/>
    <w:rsid w:val="005057F1"/>
    <w:rsid w:val="00505898"/>
    <w:rsid w:val="00505DC9"/>
    <w:rsid w:val="00505F23"/>
    <w:rsid w:val="00506689"/>
    <w:rsid w:val="005078A0"/>
    <w:rsid w:val="00507AB6"/>
    <w:rsid w:val="00507C00"/>
    <w:rsid w:val="005101B0"/>
    <w:rsid w:val="005130AC"/>
    <w:rsid w:val="005138DF"/>
    <w:rsid w:val="0051405F"/>
    <w:rsid w:val="0051432E"/>
    <w:rsid w:val="00514A36"/>
    <w:rsid w:val="00514D11"/>
    <w:rsid w:val="00514D3E"/>
    <w:rsid w:val="0051598A"/>
    <w:rsid w:val="005159D6"/>
    <w:rsid w:val="00515AD9"/>
    <w:rsid w:val="00515CD4"/>
    <w:rsid w:val="00516026"/>
    <w:rsid w:val="0051648C"/>
    <w:rsid w:val="0051791B"/>
    <w:rsid w:val="00521513"/>
    <w:rsid w:val="005219C7"/>
    <w:rsid w:val="00521DA3"/>
    <w:rsid w:val="00522D66"/>
    <w:rsid w:val="00523C5B"/>
    <w:rsid w:val="005251B9"/>
    <w:rsid w:val="00525537"/>
    <w:rsid w:val="00531E30"/>
    <w:rsid w:val="00532AF2"/>
    <w:rsid w:val="00533441"/>
    <w:rsid w:val="00533769"/>
    <w:rsid w:val="00534365"/>
    <w:rsid w:val="005349AA"/>
    <w:rsid w:val="005349C8"/>
    <w:rsid w:val="00534A18"/>
    <w:rsid w:val="00536C5D"/>
    <w:rsid w:val="005404B1"/>
    <w:rsid w:val="00540F5C"/>
    <w:rsid w:val="005430B1"/>
    <w:rsid w:val="00543A89"/>
    <w:rsid w:val="00544007"/>
    <w:rsid w:val="00546530"/>
    <w:rsid w:val="00546534"/>
    <w:rsid w:val="00546C02"/>
    <w:rsid w:val="00547E25"/>
    <w:rsid w:val="005516E8"/>
    <w:rsid w:val="00551C8D"/>
    <w:rsid w:val="00552B4A"/>
    <w:rsid w:val="005536B7"/>
    <w:rsid w:val="0055477C"/>
    <w:rsid w:val="00554CB5"/>
    <w:rsid w:val="005551BF"/>
    <w:rsid w:val="00555689"/>
    <w:rsid w:val="00556209"/>
    <w:rsid w:val="0055651E"/>
    <w:rsid w:val="005567D2"/>
    <w:rsid w:val="005573A9"/>
    <w:rsid w:val="00557B90"/>
    <w:rsid w:val="00557E52"/>
    <w:rsid w:val="00557E5A"/>
    <w:rsid w:val="00560098"/>
    <w:rsid w:val="00560477"/>
    <w:rsid w:val="00560AA8"/>
    <w:rsid w:val="00560CF3"/>
    <w:rsid w:val="00564621"/>
    <w:rsid w:val="005650FE"/>
    <w:rsid w:val="00565B59"/>
    <w:rsid w:val="00565DEF"/>
    <w:rsid w:val="00565EDD"/>
    <w:rsid w:val="00566990"/>
    <w:rsid w:val="00567A7E"/>
    <w:rsid w:val="00570106"/>
    <w:rsid w:val="005724F5"/>
    <w:rsid w:val="00572C3D"/>
    <w:rsid w:val="00573124"/>
    <w:rsid w:val="00573370"/>
    <w:rsid w:val="00573C75"/>
    <w:rsid w:val="00574805"/>
    <w:rsid w:val="0057507A"/>
    <w:rsid w:val="00576214"/>
    <w:rsid w:val="005775BC"/>
    <w:rsid w:val="00577D7A"/>
    <w:rsid w:val="005800B4"/>
    <w:rsid w:val="005804AF"/>
    <w:rsid w:val="00582125"/>
    <w:rsid w:val="00583376"/>
    <w:rsid w:val="0058363F"/>
    <w:rsid w:val="0058425F"/>
    <w:rsid w:val="00585A6E"/>
    <w:rsid w:val="00585FCA"/>
    <w:rsid w:val="00587C93"/>
    <w:rsid w:val="00590DF9"/>
    <w:rsid w:val="00592DFA"/>
    <w:rsid w:val="005933FC"/>
    <w:rsid w:val="00594AE3"/>
    <w:rsid w:val="005957E9"/>
    <w:rsid w:val="00596950"/>
    <w:rsid w:val="00596A0E"/>
    <w:rsid w:val="00596BA5"/>
    <w:rsid w:val="00597575"/>
    <w:rsid w:val="00597C0B"/>
    <w:rsid w:val="005A0940"/>
    <w:rsid w:val="005A544B"/>
    <w:rsid w:val="005A66B5"/>
    <w:rsid w:val="005A7917"/>
    <w:rsid w:val="005B00A0"/>
    <w:rsid w:val="005B0650"/>
    <w:rsid w:val="005B069F"/>
    <w:rsid w:val="005B09D9"/>
    <w:rsid w:val="005B2470"/>
    <w:rsid w:val="005B2594"/>
    <w:rsid w:val="005B29A6"/>
    <w:rsid w:val="005B2EB9"/>
    <w:rsid w:val="005B3A2E"/>
    <w:rsid w:val="005B5ED6"/>
    <w:rsid w:val="005B61CB"/>
    <w:rsid w:val="005B6585"/>
    <w:rsid w:val="005B6ABE"/>
    <w:rsid w:val="005B6C2F"/>
    <w:rsid w:val="005B6C83"/>
    <w:rsid w:val="005B7EDF"/>
    <w:rsid w:val="005C0F4A"/>
    <w:rsid w:val="005C1365"/>
    <w:rsid w:val="005C1740"/>
    <w:rsid w:val="005C2CC9"/>
    <w:rsid w:val="005C3226"/>
    <w:rsid w:val="005C4A5F"/>
    <w:rsid w:val="005C523F"/>
    <w:rsid w:val="005C5623"/>
    <w:rsid w:val="005C5B44"/>
    <w:rsid w:val="005C666D"/>
    <w:rsid w:val="005C6F6E"/>
    <w:rsid w:val="005C7588"/>
    <w:rsid w:val="005C7604"/>
    <w:rsid w:val="005D00EF"/>
    <w:rsid w:val="005D083B"/>
    <w:rsid w:val="005D2105"/>
    <w:rsid w:val="005D290C"/>
    <w:rsid w:val="005D3181"/>
    <w:rsid w:val="005D3533"/>
    <w:rsid w:val="005D3AFD"/>
    <w:rsid w:val="005D56E4"/>
    <w:rsid w:val="005D576F"/>
    <w:rsid w:val="005E0F95"/>
    <w:rsid w:val="005E117B"/>
    <w:rsid w:val="005E1485"/>
    <w:rsid w:val="005E2A46"/>
    <w:rsid w:val="005E2D74"/>
    <w:rsid w:val="005E30E3"/>
    <w:rsid w:val="005E489D"/>
    <w:rsid w:val="005E4B5F"/>
    <w:rsid w:val="005E5691"/>
    <w:rsid w:val="005E582E"/>
    <w:rsid w:val="005E5BD0"/>
    <w:rsid w:val="005E65BB"/>
    <w:rsid w:val="005E6B85"/>
    <w:rsid w:val="005E6BF6"/>
    <w:rsid w:val="005E7A2E"/>
    <w:rsid w:val="005E7D5B"/>
    <w:rsid w:val="005E7FE1"/>
    <w:rsid w:val="005F19A9"/>
    <w:rsid w:val="005F22EF"/>
    <w:rsid w:val="005F3681"/>
    <w:rsid w:val="005F37C1"/>
    <w:rsid w:val="005F40E0"/>
    <w:rsid w:val="005F55F8"/>
    <w:rsid w:val="005F572B"/>
    <w:rsid w:val="005F6262"/>
    <w:rsid w:val="005F6860"/>
    <w:rsid w:val="005F6905"/>
    <w:rsid w:val="006011C3"/>
    <w:rsid w:val="00601673"/>
    <w:rsid w:val="0060201C"/>
    <w:rsid w:val="00603039"/>
    <w:rsid w:val="00603EDD"/>
    <w:rsid w:val="006041DE"/>
    <w:rsid w:val="0060434F"/>
    <w:rsid w:val="006067C2"/>
    <w:rsid w:val="00606ABB"/>
    <w:rsid w:val="0061012A"/>
    <w:rsid w:val="00610FEA"/>
    <w:rsid w:val="006131FD"/>
    <w:rsid w:val="0061364D"/>
    <w:rsid w:val="00613D4C"/>
    <w:rsid w:val="00614AB7"/>
    <w:rsid w:val="00615FF7"/>
    <w:rsid w:val="00616013"/>
    <w:rsid w:val="006165CC"/>
    <w:rsid w:val="006167BF"/>
    <w:rsid w:val="00616E0E"/>
    <w:rsid w:val="00616FB0"/>
    <w:rsid w:val="00617D9A"/>
    <w:rsid w:val="0062035C"/>
    <w:rsid w:val="006209AD"/>
    <w:rsid w:val="00621612"/>
    <w:rsid w:val="00622102"/>
    <w:rsid w:val="00622151"/>
    <w:rsid w:val="00623F66"/>
    <w:rsid w:val="00625343"/>
    <w:rsid w:val="00626229"/>
    <w:rsid w:val="006262EE"/>
    <w:rsid w:val="006268E0"/>
    <w:rsid w:val="0062722C"/>
    <w:rsid w:val="00627DAD"/>
    <w:rsid w:val="006307A7"/>
    <w:rsid w:val="006315D8"/>
    <w:rsid w:val="00631BD1"/>
    <w:rsid w:val="00631D02"/>
    <w:rsid w:val="00633962"/>
    <w:rsid w:val="00635418"/>
    <w:rsid w:val="0063545F"/>
    <w:rsid w:val="006357AE"/>
    <w:rsid w:val="00635E2F"/>
    <w:rsid w:val="0063794B"/>
    <w:rsid w:val="00640529"/>
    <w:rsid w:val="0064078E"/>
    <w:rsid w:val="00641050"/>
    <w:rsid w:val="00641926"/>
    <w:rsid w:val="00641C3C"/>
    <w:rsid w:val="00641DC3"/>
    <w:rsid w:val="00643282"/>
    <w:rsid w:val="00643A75"/>
    <w:rsid w:val="00643AE4"/>
    <w:rsid w:val="00644ADC"/>
    <w:rsid w:val="00644B70"/>
    <w:rsid w:val="00644D54"/>
    <w:rsid w:val="00645F94"/>
    <w:rsid w:val="00646F8B"/>
    <w:rsid w:val="0064729D"/>
    <w:rsid w:val="00650F35"/>
    <w:rsid w:val="00650F72"/>
    <w:rsid w:val="00652065"/>
    <w:rsid w:val="006528A8"/>
    <w:rsid w:val="00652DA0"/>
    <w:rsid w:val="0065455E"/>
    <w:rsid w:val="0065466B"/>
    <w:rsid w:val="00654817"/>
    <w:rsid w:val="006548DA"/>
    <w:rsid w:val="00654A77"/>
    <w:rsid w:val="00656E47"/>
    <w:rsid w:val="0065774A"/>
    <w:rsid w:val="00657B9E"/>
    <w:rsid w:val="00657ECA"/>
    <w:rsid w:val="0066092A"/>
    <w:rsid w:val="006609D2"/>
    <w:rsid w:val="00660ABC"/>
    <w:rsid w:val="006613F3"/>
    <w:rsid w:val="00662090"/>
    <w:rsid w:val="006622C5"/>
    <w:rsid w:val="006628F4"/>
    <w:rsid w:val="00663543"/>
    <w:rsid w:val="006648CB"/>
    <w:rsid w:val="00664FDD"/>
    <w:rsid w:val="006664E4"/>
    <w:rsid w:val="00667516"/>
    <w:rsid w:val="0066782D"/>
    <w:rsid w:val="00667AB1"/>
    <w:rsid w:val="00670DA6"/>
    <w:rsid w:val="00673836"/>
    <w:rsid w:val="00674474"/>
    <w:rsid w:val="0067474F"/>
    <w:rsid w:val="00674955"/>
    <w:rsid w:val="00675DAA"/>
    <w:rsid w:val="00681464"/>
    <w:rsid w:val="00681572"/>
    <w:rsid w:val="006832F5"/>
    <w:rsid w:val="006834AF"/>
    <w:rsid w:val="006844AC"/>
    <w:rsid w:val="00684CA4"/>
    <w:rsid w:val="00684EA8"/>
    <w:rsid w:val="006851F6"/>
    <w:rsid w:val="006865EC"/>
    <w:rsid w:val="00687E19"/>
    <w:rsid w:val="006913E2"/>
    <w:rsid w:val="006915BD"/>
    <w:rsid w:val="006928F9"/>
    <w:rsid w:val="006930C8"/>
    <w:rsid w:val="00693708"/>
    <w:rsid w:val="00694119"/>
    <w:rsid w:val="006941FE"/>
    <w:rsid w:val="0069500D"/>
    <w:rsid w:val="0069590C"/>
    <w:rsid w:val="00695EE6"/>
    <w:rsid w:val="00695F42"/>
    <w:rsid w:val="006972EF"/>
    <w:rsid w:val="00697C58"/>
    <w:rsid w:val="00697FB0"/>
    <w:rsid w:val="006A0226"/>
    <w:rsid w:val="006A02B9"/>
    <w:rsid w:val="006A02CE"/>
    <w:rsid w:val="006A06E1"/>
    <w:rsid w:val="006A0A5B"/>
    <w:rsid w:val="006A1968"/>
    <w:rsid w:val="006A269F"/>
    <w:rsid w:val="006A2C9C"/>
    <w:rsid w:val="006A423F"/>
    <w:rsid w:val="006A58AB"/>
    <w:rsid w:val="006A5EF5"/>
    <w:rsid w:val="006A6494"/>
    <w:rsid w:val="006A70FA"/>
    <w:rsid w:val="006A7504"/>
    <w:rsid w:val="006A7EF7"/>
    <w:rsid w:val="006B033C"/>
    <w:rsid w:val="006B0A00"/>
    <w:rsid w:val="006B1849"/>
    <w:rsid w:val="006B2174"/>
    <w:rsid w:val="006B3200"/>
    <w:rsid w:val="006B323D"/>
    <w:rsid w:val="006B4861"/>
    <w:rsid w:val="006B5DAB"/>
    <w:rsid w:val="006B73E5"/>
    <w:rsid w:val="006C0415"/>
    <w:rsid w:val="006C107D"/>
    <w:rsid w:val="006C1C7F"/>
    <w:rsid w:val="006C1FD0"/>
    <w:rsid w:val="006C2370"/>
    <w:rsid w:val="006C287B"/>
    <w:rsid w:val="006C35BA"/>
    <w:rsid w:val="006C39BA"/>
    <w:rsid w:val="006C4C87"/>
    <w:rsid w:val="006C55B0"/>
    <w:rsid w:val="006C7EED"/>
    <w:rsid w:val="006D008B"/>
    <w:rsid w:val="006D09C5"/>
    <w:rsid w:val="006D2C8C"/>
    <w:rsid w:val="006D314D"/>
    <w:rsid w:val="006D431E"/>
    <w:rsid w:val="006D4F8E"/>
    <w:rsid w:val="006D6258"/>
    <w:rsid w:val="006D654B"/>
    <w:rsid w:val="006D6B45"/>
    <w:rsid w:val="006D7774"/>
    <w:rsid w:val="006D780F"/>
    <w:rsid w:val="006E021A"/>
    <w:rsid w:val="006E0302"/>
    <w:rsid w:val="006E2013"/>
    <w:rsid w:val="006E2935"/>
    <w:rsid w:val="006E4091"/>
    <w:rsid w:val="006E4920"/>
    <w:rsid w:val="006E5372"/>
    <w:rsid w:val="006E6048"/>
    <w:rsid w:val="006E652D"/>
    <w:rsid w:val="006E6692"/>
    <w:rsid w:val="006E7BF1"/>
    <w:rsid w:val="006F07E8"/>
    <w:rsid w:val="006F1929"/>
    <w:rsid w:val="006F1A9E"/>
    <w:rsid w:val="006F2124"/>
    <w:rsid w:val="006F2CC7"/>
    <w:rsid w:val="006F341B"/>
    <w:rsid w:val="006F3E9E"/>
    <w:rsid w:val="006F4443"/>
    <w:rsid w:val="006F4B13"/>
    <w:rsid w:val="006F5EA5"/>
    <w:rsid w:val="006F77FD"/>
    <w:rsid w:val="007000FA"/>
    <w:rsid w:val="0070043B"/>
    <w:rsid w:val="0070097B"/>
    <w:rsid w:val="00701656"/>
    <w:rsid w:val="00701744"/>
    <w:rsid w:val="00702BB5"/>
    <w:rsid w:val="00703A47"/>
    <w:rsid w:val="00703F7D"/>
    <w:rsid w:val="007052EB"/>
    <w:rsid w:val="00705387"/>
    <w:rsid w:val="00705574"/>
    <w:rsid w:val="00705BA6"/>
    <w:rsid w:val="007062C9"/>
    <w:rsid w:val="00706781"/>
    <w:rsid w:val="00707625"/>
    <w:rsid w:val="007079E9"/>
    <w:rsid w:val="00707BFA"/>
    <w:rsid w:val="00710983"/>
    <w:rsid w:val="0071109C"/>
    <w:rsid w:val="007113F1"/>
    <w:rsid w:val="00712133"/>
    <w:rsid w:val="007129F9"/>
    <w:rsid w:val="00713D90"/>
    <w:rsid w:val="00714C77"/>
    <w:rsid w:val="007152B7"/>
    <w:rsid w:val="00716219"/>
    <w:rsid w:val="00716BE5"/>
    <w:rsid w:val="0071722D"/>
    <w:rsid w:val="007173AF"/>
    <w:rsid w:val="0072039B"/>
    <w:rsid w:val="007218C9"/>
    <w:rsid w:val="0072234F"/>
    <w:rsid w:val="00723807"/>
    <w:rsid w:val="00723F7E"/>
    <w:rsid w:val="00724376"/>
    <w:rsid w:val="00724931"/>
    <w:rsid w:val="00724F8F"/>
    <w:rsid w:val="00726A98"/>
    <w:rsid w:val="00726EDE"/>
    <w:rsid w:val="00726FBF"/>
    <w:rsid w:val="0072795C"/>
    <w:rsid w:val="0073038A"/>
    <w:rsid w:val="00730C0E"/>
    <w:rsid w:val="00731500"/>
    <w:rsid w:val="007324A8"/>
    <w:rsid w:val="007328D1"/>
    <w:rsid w:val="00733B5F"/>
    <w:rsid w:val="00734FF6"/>
    <w:rsid w:val="00735A43"/>
    <w:rsid w:val="00736321"/>
    <w:rsid w:val="00736AAD"/>
    <w:rsid w:val="00736F69"/>
    <w:rsid w:val="00737149"/>
    <w:rsid w:val="00737880"/>
    <w:rsid w:val="00737B62"/>
    <w:rsid w:val="00740251"/>
    <w:rsid w:val="00740935"/>
    <w:rsid w:val="007410B8"/>
    <w:rsid w:val="007412FB"/>
    <w:rsid w:val="0074155C"/>
    <w:rsid w:val="00742199"/>
    <w:rsid w:val="007425BB"/>
    <w:rsid w:val="00742E60"/>
    <w:rsid w:val="00744044"/>
    <w:rsid w:val="00745B08"/>
    <w:rsid w:val="00745B76"/>
    <w:rsid w:val="007463F9"/>
    <w:rsid w:val="00751978"/>
    <w:rsid w:val="00751C64"/>
    <w:rsid w:val="00751EF4"/>
    <w:rsid w:val="007521B3"/>
    <w:rsid w:val="00752393"/>
    <w:rsid w:val="00752F4A"/>
    <w:rsid w:val="00755292"/>
    <w:rsid w:val="007554A3"/>
    <w:rsid w:val="00756630"/>
    <w:rsid w:val="0075696E"/>
    <w:rsid w:val="007573E1"/>
    <w:rsid w:val="007573F9"/>
    <w:rsid w:val="00757DE6"/>
    <w:rsid w:val="00760063"/>
    <w:rsid w:val="00760BC3"/>
    <w:rsid w:val="00760F33"/>
    <w:rsid w:val="00761BF9"/>
    <w:rsid w:val="007623CF"/>
    <w:rsid w:val="0076254C"/>
    <w:rsid w:val="0076277D"/>
    <w:rsid w:val="00763140"/>
    <w:rsid w:val="0076701B"/>
    <w:rsid w:val="007674F4"/>
    <w:rsid w:val="00771588"/>
    <w:rsid w:val="00772A08"/>
    <w:rsid w:val="00772A86"/>
    <w:rsid w:val="00774ABA"/>
    <w:rsid w:val="00774FC7"/>
    <w:rsid w:val="0077549E"/>
    <w:rsid w:val="00777949"/>
    <w:rsid w:val="007806BF"/>
    <w:rsid w:val="0078075D"/>
    <w:rsid w:val="00780DC5"/>
    <w:rsid w:val="00782D49"/>
    <w:rsid w:val="0078368D"/>
    <w:rsid w:val="007837A2"/>
    <w:rsid w:val="00783BF3"/>
    <w:rsid w:val="00783C85"/>
    <w:rsid w:val="00784D3F"/>
    <w:rsid w:val="00784D70"/>
    <w:rsid w:val="00785F51"/>
    <w:rsid w:val="00787562"/>
    <w:rsid w:val="007876E2"/>
    <w:rsid w:val="00787965"/>
    <w:rsid w:val="00787B00"/>
    <w:rsid w:val="00787DFA"/>
    <w:rsid w:val="00790544"/>
    <w:rsid w:val="00790C7F"/>
    <w:rsid w:val="00790EFD"/>
    <w:rsid w:val="0079141A"/>
    <w:rsid w:val="00791867"/>
    <w:rsid w:val="00793D45"/>
    <w:rsid w:val="00793F82"/>
    <w:rsid w:val="007946F0"/>
    <w:rsid w:val="00794D24"/>
    <w:rsid w:val="007955C4"/>
    <w:rsid w:val="00795F30"/>
    <w:rsid w:val="00796B1F"/>
    <w:rsid w:val="00797365"/>
    <w:rsid w:val="007976A7"/>
    <w:rsid w:val="007A197B"/>
    <w:rsid w:val="007A1CCD"/>
    <w:rsid w:val="007A21A1"/>
    <w:rsid w:val="007A28F9"/>
    <w:rsid w:val="007A3183"/>
    <w:rsid w:val="007A3730"/>
    <w:rsid w:val="007A430B"/>
    <w:rsid w:val="007A4525"/>
    <w:rsid w:val="007A4934"/>
    <w:rsid w:val="007A4CC6"/>
    <w:rsid w:val="007A69F1"/>
    <w:rsid w:val="007A75D1"/>
    <w:rsid w:val="007B0A7E"/>
    <w:rsid w:val="007B0DCB"/>
    <w:rsid w:val="007B1669"/>
    <w:rsid w:val="007B1703"/>
    <w:rsid w:val="007B23F7"/>
    <w:rsid w:val="007B284F"/>
    <w:rsid w:val="007B3178"/>
    <w:rsid w:val="007B3455"/>
    <w:rsid w:val="007B3961"/>
    <w:rsid w:val="007B3F79"/>
    <w:rsid w:val="007B4A9B"/>
    <w:rsid w:val="007B4EFC"/>
    <w:rsid w:val="007B5B4A"/>
    <w:rsid w:val="007B5DF4"/>
    <w:rsid w:val="007B6BDE"/>
    <w:rsid w:val="007B6E8C"/>
    <w:rsid w:val="007B74FE"/>
    <w:rsid w:val="007B78F3"/>
    <w:rsid w:val="007B7F43"/>
    <w:rsid w:val="007C0D4B"/>
    <w:rsid w:val="007C228E"/>
    <w:rsid w:val="007C246C"/>
    <w:rsid w:val="007C24CB"/>
    <w:rsid w:val="007C3303"/>
    <w:rsid w:val="007C35E0"/>
    <w:rsid w:val="007C38DF"/>
    <w:rsid w:val="007C3D87"/>
    <w:rsid w:val="007C4957"/>
    <w:rsid w:val="007C50BE"/>
    <w:rsid w:val="007C7668"/>
    <w:rsid w:val="007C7B5C"/>
    <w:rsid w:val="007C7C33"/>
    <w:rsid w:val="007D07E3"/>
    <w:rsid w:val="007D13A9"/>
    <w:rsid w:val="007D1456"/>
    <w:rsid w:val="007D2F38"/>
    <w:rsid w:val="007D48CC"/>
    <w:rsid w:val="007D502B"/>
    <w:rsid w:val="007D5185"/>
    <w:rsid w:val="007D56D7"/>
    <w:rsid w:val="007D5E34"/>
    <w:rsid w:val="007D7594"/>
    <w:rsid w:val="007D7698"/>
    <w:rsid w:val="007E02D1"/>
    <w:rsid w:val="007E0DC7"/>
    <w:rsid w:val="007E13E9"/>
    <w:rsid w:val="007E15A7"/>
    <w:rsid w:val="007E1635"/>
    <w:rsid w:val="007E28D0"/>
    <w:rsid w:val="007E3278"/>
    <w:rsid w:val="007E38F8"/>
    <w:rsid w:val="007E6510"/>
    <w:rsid w:val="007E6534"/>
    <w:rsid w:val="007E6591"/>
    <w:rsid w:val="007E757B"/>
    <w:rsid w:val="007E78A5"/>
    <w:rsid w:val="007F0154"/>
    <w:rsid w:val="007F058A"/>
    <w:rsid w:val="007F1585"/>
    <w:rsid w:val="007F1EC4"/>
    <w:rsid w:val="007F1EE3"/>
    <w:rsid w:val="007F2402"/>
    <w:rsid w:val="007F3377"/>
    <w:rsid w:val="007F3623"/>
    <w:rsid w:val="007F3A62"/>
    <w:rsid w:val="007F59FB"/>
    <w:rsid w:val="007F61CF"/>
    <w:rsid w:val="007F622B"/>
    <w:rsid w:val="00800623"/>
    <w:rsid w:val="00800810"/>
    <w:rsid w:val="0080158D"/>
    <w:rsid w:val="00801F7F"/>
    <w:rsid w:val="008035B3"/>
    <w:rsid w:val="00803E70"/>
    <w:rsid w:val="00805CD8"/>
    <w:rsid w:val="008067AB"/>
    <w:rsid w:val="00807DFA"/>
    <w:rsid w:val="0081089E"/>
    <w:rsid w:val="00810908"/>
    <w:rsid w:val="008109AB"/>
    <w:rsid w:val="00811257"/>
    <w:rsid w:val="00811BE6"/>
    <w:rsid w:val="00812691"/>
    <w:rsid w:val="008128FD"/>
    <w:rsid w:val="00812EEE"/>
    <w:rsid w:val="00813D4B"/>
    <w:rsid w:val="00814024"/>
    <w:rsid w:val="008140BC"/>
    <w:rsid w:val="00814F64"/>
    <w:rsid w:val="00815717"/>
    <w:rsid w:val="00815DD7"/>
    <w:rsid w:val="00816044"/>
    <w:rsid w:val="00816DA3"/>
    <w:rsid w:val="00816E90"/>
    <w:rsid w:val="00817352"/>
    <w:rsid w:val="008174AF"/>
    <w:rsid w:val="00820540"/>
    <w:rsid w:val="00820E1B"/>
    <w:rsid w:val="00822298"/>
    <w:rsid w:val="00823A83"/>
    <w:rsid w:val="00823C03"/>
    <w:rsid w:val="008262E1"/>
    <w:rsid w:val="00826C68"/>
    <w:rsid w:val="00830AF0"/>
    <w:rsid w:val="008326C5"/>
    <w:rsid w:val="008331ED"/>
    <w:rsid w:val="00833C96"/>
    <w:rsid w:val="00833D85"/>
    <w:rsid w:val="00833FA0"/>
    <w:rsid w:val="00835E1E"/>
    <w:rsid w:val="0083635B"/>
    <w:rsid w:val="0083648C"/>
    <w:rsid w:val="008367A2"/>
    <w:rsid w:val="008368A1"/>
    <w:rsid w:val="0083770E"/>
    <w:rsid w:val="008378E1"/>
    <w:rsid w:val="00837B18"/>
    <w:rsid w:val="008402EA"/>
    <w:rsid w:val="00840303"/>
    <w:rsid w:val="0084045C"/>
    <w:rsid w:val="0084054D"/>
    <w:rsid w:val="008419DC"/>
    <w:rsid w:val="00842233"/>
    <w:rsid w:val="00842570"/>
    <w:rsid w:val="0084283D"/>
    <w:rsid w:val="00842AA3"/>
    <w:rsid w:val="00844439"/>
    <w:rsid w:val="00844FF5"/>
    <w:rsid w:val="00845D53"/>
    <w:rsid w:val="00846F69"/>
    <w:rsid w:val="008474CF"/>
    <w:rsid w:val="00847631"/>
    <w:rsid w:val="008477E0"/>
    <w:rsid w:val="0085061C"/>
    <w:rsid w:val="00850C04"/>
    <w:rsid w:val="00851390"/>
    <w:rsid w:val="008517F7"/>
    <w:rsid w:val="00851CE1"/>
    <w:rsid w:val="00852500"/>
    <w:rsid w:val="00853CF2"/>
    <w:rsid w:val="00855DCA"/>
    <w:rsid w:val="00856D4C"/>
    <w:rsid w:val="0085752A"/>
    <w:rsid w:val="0085774F"/>
    <w:rsid w:val="00860651"/>
    <w:rsid w:val="008608FB"/>
    <w:rsid w:val="00861030"/>
    <w:rsid w:val="008628A5"/>
    <w:rsid w:val="00863215"/>
    <w:rsid w:val="00863241"/>
    <w:rsid w:val="008634B0"/>
    <w:rsid w:val="008634E6"/>
    <w:rsid w:val="00863993"/>
    <w:rsid w:val="00864692"/>
    <w:rsid w:val="00864E5D"/>
    <w:rsid w:val="00865265"/>
    <w:rsid w:val="00865F0A"/>
    <w:rsid w:val="0086671E"/>
    <w:rsid w:val="00866CBF"/>
    <w:rsid w:val="00867371"/>
    <w:rsid w:val="0087011C"/>
    <w:rsid w:val="00872721"/>
    <w:rsid w:val="00872B54"/>
    <w:rsid w:val="0087392F"/>
    <w:rsid w:val="00874067"/>
    <w:rsid w:val="008752CC"/>
    <w:rsid w:val="00875BF8"/>
    <w:rsid w:val="008760D4"/>
    <w:rsid w:val="00876B31"/>
    <w:rsid w:val="008772E0"/>
    <w:rsid w:val="00877416"/>
    <w:rsid w:val="00877617"/>
    <w:rsid w:val="008803AE"/>
    <w:rsid w:val="008807E2"/>
    <w:rsid w:val="008817DB"/>
    <w:rsid w:val="0088265D"/>
    <w:rsid w:val="00883553"/>
    <w:rsid w:val="00883B05"/>
    <w:rsid w:val="0088593C"/>
    <w:rsid w:val="00885C48"/>
    <w:rsid w:val="008911E2"/>
    <w:rsid w:val="0089264D"/>
    <w:rsid w:val="00893214"/>
    <w:rsid w:val="00893B89"/>
    <w:rsid w:val="008949EE"/>
    <w:rsid w:val="00894E02"/>
    <w:rsid w:val="00895764"/>
    <w:rsid w:val="00896176"/>
    <w:rsid w:val="008962B2"/>
    <w:rsid w:val="00896BFF"/>
    <w:rsid w:val="00896C67"/>
    <w:rsid w:val="008970FB"/>
    <w:rsid w:val="00897558"/>
    <w:rsid w:val="00897A39"/>
    <w:rsid w:val="008A157C"/>
    <w:rsid w:val="008A20AD"/>
    <w:rsid w:val="008A2ED6"/>
    <w:rsid w:val="008A37A7"/>
    <w:rsid w:val="008A456C"/>
    <w:rsid w:val="008A468D"/>
    <w:rsid w:val="008A5040"/>
    <w:rsid w:val="008A5AE0"/>
    <w:rsid w:val="008A6235"/>
    <w:rsid w:val="008A6501"/>
    <w:rsid w:val="008A6DD7"/>
    <w:rsid w:val="008B056F"/>
    <w:rsid w:val="008B1BBB"/>
    <w:rsid w:val="008B4912"/>
    <w:rsid w:val="008B4B09"/>
    <w:rsid w:val="008B54DB"/>
    <w:rsid w:val="008B58AF"/>
    <w:rsid w:val="008B5E9F"/>
    <w:rsid w:val="008C0B8E"/>
    <w:rsid w:val="008C11D0"/>
    <w:rsid w:val="008C18C8"/>
    <w:rsid w:val="008C33E6"/>
    <w:rsid w:val="008C65D0"/>
    <w:rsid w:val="008C6A8F"/>
    <w:rsid w:val="008C7A68"/>
    <w:rsid w:val="008D0FB8"/>
    <w:rsid w:val="008D2516"/>
    <w:rsid w:val="008D30BD"/>
    <w:rsid w:val="008D5A74"/>
    <w:rsid w:val="008D66BD"/>
    <w:rsid w:val="008D721D"/>
    <w:rsid w:val="008D7656"/>
    <w:rsid w:val="008E0B2B"/>
    <w:rsid w:val="008E1705"/>
    <w:rsid w:val="008E1D88"/>
    <w:rsid w:val="008E2A33"/>
    <w:rsid w:val="008E2D83"/>
    <w:rsid w:val="008E2F8A"/>
    <w:rsid w:val="008E31A1"/>
    <w:rsid w:val="008E3FA8"/>
    <w:rsid w:val="008E56BB"/>
    <w:rsid w:val="008E6472"/>
    <w:rsid w:val="008E6838"/>
    <w:rsid w:val="008E6E12"/>
    <w:rsid w:val="008E71C3"/>
    <w:rsid w:val="008E76EC"/>
    <w:rsid w:val="008E7769"/>
    <w:rsid w:val="008F023F"/>
    <w:rsid w:val="008F0478"/>
    <w:rsid w:val="008F0667"/>
    <w:rsid w:val="008F0808"/>
    <w:rsid w:val="008F126D"/>
    <w:rsid w:val="008F14EE"/>
    <w:rsid w:val="008F28F5"/>
    <w:rsid w:val="008F2BE5"/>
    <w:rsid w:val="008F4345"/>
    <w:rsid w:val="008F442D"/>
    <w:rsid w:val="008F443D"/>
    <w:rsid w:val="008F5CBC"/>
    <w:rsid w:val="008F5CC1"/>
    <w:rsid w:val="008F6DEF"/>
    <w:rsid w:val="008F7024"/>
    <w:rsid w:val="008F7775"/>
    <w:rsid w:val="008F79FC"/>
    <w:rsid w:val="008F7BA4"/>
    <w:rsid w:val="00900433"/>
    <w:rsid w:val="00901426"/>
    <w:rsid w:val="0090163E"/>
    <w:rsid w:val="009020B0"/>
    <w:rsid w:val="009027CF"/>
    <w:rsid w:val="00905B80"/>
    <w:rsid w:val="009068CE"/>
    <w:rsid w:val="009078BD"/>
    <w:rsid w:val="00907EDB"/>
    <w:rsid w:val="0091091A"/>
    <w:rsid w:val="00910C97"/>
    <w:rsid w:val="00910D26"/>
    <w:rsid w:val="00911424"/>
    <w:rsid w:val="00911799"/>
    <w:rsid w:val="009144CB"/>
    <w:rsid w:val="0091465A"/>
    <w:rsid w:val="00914C51"/>
    <w:rsid w:val="00914FB5"/>
    <w:rsid w:val="00915166"/>
    <w:rsid w:val="009154A2"/>
    <w:rsid w:val="009154D6"/>
    <w:rsid w:val="00915D05"/>
    <w:rsid w:val="00916B1F"/>
    <w:rsid w:val="00916F98"/>
    <w:rsid w:val="009172F1"/>
    <w:rsid w:val="009172FE"/>
    <w:rsid w:val="009212C5"/>
    <w:rsid w:val="00922A0A"/>
    <w:rsid w:val="00922F65"/>
    <w:rsid w:val="0092358D"/>
    <w:rsid w:val="00923813"/>
    <w:rsid w:val="00923AD6"/>
    <w:rsid w:val="00924150"/>
    <w:rsid w:val="009248B4"/>
    <w:rsid w:val="00924B89"/>
    <w:rsid w:val="009252B0"/>
    <w:rsid w:val="00925483"/>
    <w:rsid w:val="0092600B"/>
    <w:rsid w:val="009260E7"/>
    <w:rsid w:val="009268F3"/>
    <w:rsid w:val="00927499"/>
    <w:rsid w:val="00927956"/>
    <w:rsid w:val="009336D0"/>
    <w:rsid w:val="00933754"/>
    <w:rsid w:val="00933CE7"/>
    <w:rsid w:val="00934800"/>
    <w:rsid w:val="00934AE9"/>
    <w:rsid w:val="00935E2C"/>
    <w:rsid w:val="009374BA"/>
    <w:rsid w:val="00941067"/>
    <w:rsid w:val="00942040"/>
    <w:rsid w:val="00942B17"/>
    <w:rsid w:val="009444E3"/>
    <w:rsid w:val="00944D62"/>
    <w:rsid w:val="0094505D"/>
    <w:rsid w:val="0094603B"/>
    <w:rsid w:val="0094619A"/>
    <w:rsid w:val="009463E6"/>
    <w:rsid w:val="00946A0F"/>
    <w:rsid w:val="00947B31"/>
    <w:rsid w:val="009502C3"/>
    <w:rsid w:val="009510F1"/>
    <w:rsid w:val="009515CF"/>
    <w:rsid w:val="00951DB9"/>
    <w:rsid w:val="00951F36"/>
    <w:rsid w:val="00952061"/>
    <w:rsid w:val="0095252C"/>
    <w:rsid w:val="009526F8"/>
    <w:rsid w:val="00952BB4"/>
    <w:rsid w:val="00952CB1"/>
    <w:rsid w:val="00953CEC"/>
    <w:rsid w:val="00954AFE"/>
    <w:rsid w:val="00955529"/>
    <w:rsid w:val="00955B83"/>
    <w:rsid w:val="0095675E"/>
    <w:rsid w:val="0095703F"/>
    <w:rsid w:val="009570C1"/>
    <w:rsid w:val="00957B0D"/>
    <w:rsid w:val="00957B56"/>
    <w:rsid w:val="009600B5"/>
    <w:rsid w:val="009611B4"/>
    <w:rsid w:val="0096132A"/>
    <w:rsid w:val="009631B7"/>
    <w:rsid w:val="0096377F"/>
    <w:rsid w:val="009645AC"/>
    <w:rsid w:val="0096590C"/>
    <w:rsid w:val="00966C76"/>
    <w:rsid w:val="009670D3"/>
    <w:rsid w:val="009673B3"/>
    <w:rsid w:val="009711F6"/>
    <w:rsid w:val="00971CB3"/>
    <w:rsid w:val="00972315"/>
    <w:rsid w:val="00972735"/>
    <w:rsid w:val="00972817"/>
    <w:rsid w:val="00973666"/>
    <w:rsid w:val="0097434E"/>
    <w:rsid w:val="009743F4"/>
    <w:rsid w:val="009755BD"/>
    <w:rsid w:val="009765A4"/>
    <w:rsid w:val="009765E0"/>
    <w:rsid w:val="00976879"/>
    <w:rsid w:val="009770F5"/>
    <w:rsid w:val="0097791A"/>
    <w:rsid w:val="009809F5"/>
    <w:rsid w:val="009817E3"/>
    <w:rsid w:val="00981EA4"/>
    <w:rsid w:val="00982B1C"/>
    <w:rsid w:val="00982DA3"/>
    <w:rsid w:val="00983C84"/>
    <w:rsid w:val="00984FD2"/>
    <w:rsid w:val="009863BC"/>
    <w:rsid w:val="009872DD"/>
    <w:rsid w:val="00987B83"/>
    <w:rsid w:val="0099060C"/>
    <w:rsid w:val="009906A7"/>
    <w:rsid w:val="0099185F"/>
    <w:rsid w:val="009936F7"/>
    <w:rsid w:val="0099377E"/>
    <w:rsid w:val="009947E4"/>
    <w:rsid w:val="00995718"/>
    <w:rsid w:val="00995C08"/>
    <w:rsid w:val="00996445"/>
    <w:rsid w:val="00996F77"/>
    <w:rsid w:val="0099729C"/>
    <w:rsid w:val="009A072C"/>
    <w:rsid w:val="009A0BA3"/>
    <w:rsid w:val="009A14C2"/>
    <w:rsid w:val="009A1D96"/>
    <w:rsid w:val="009A2016"/>
    <w:rsid w:val="009A22BC"/>
    <w:rsid w:val="009A2B47"/>
    <w:rsid w:val="009A310F"/>
    <w:rsid w:val="009A40D1"/>
    <w:rsid w:val="009A4215"/>
    <w:rsid w:val="009A4D03"/>
    <w:rsid w:val="009A55D0"/>
    <w:rsid w:val="009A5CE8"/>
    <w:rsid w:val="009A617B"/>
    <w:rsid w:val="009A6412"/>
    <w:rsid w:val="009A6625"/>
    <w:rsid w:val="009A738D"/>
    <w:rsid w:val="009A73F8"/>
    <w:rsid w:val="009B04D6"/>
    <w:rsid w:val="009B10A5"/>
    <w:rsid w:val="009B1FAF"/>
    <w:rsid w:val="009B3605"/>
    <w:rsid w:val="009B404E"/>
    <w:rsid w:val="009B4766"/>
    <w:rsid w:val="009B4E3A"/>
    <w:rsid w:val="009B55E1"/>
    <w:rsid w:val="009B5660"/>
    <w:rsid w:val="009B5C47"/>
    <w:rsid w:val="009B5CC4"/>
    <w:rsid w:val="009B7CE9"/>
    <w:rsid w:val="009C2C29"/>
    <w:rsid w:val="009C2E47"/>
    <w:rsid w:val="009C33CA"/>
    <w:rsid w:val="009C3573"/>
    <w:rsid w:val="009C5D17"/>
    <w:rsid w:val="009D0058"/>
    <w:rsid w:val="009D0097"/>
    <w:rsid w:val="009D04A0"/>
    <w:rsid w:val="009D0776"/>
    <w:rsid w:val="009D1F8B"/>
    <w:rsid w:val="009D375B"/>
    <w:rsid w:val="009D4649"/>
    <w:rsid w:val="009D46BE"/>
    <w:rsid w:val="009D4C89"/>
    <w:rsid w:val="009D57FC"/>
    <w:rsid w:val="009D5901"/>
    <w:rsid w:val="009D5AE0"/>
    <w:rsid w:val="009D75E6"/>
    <w:rsid w:val="009D785A"/>
    <w:rsid w:val="009E0420"/>
    <w:rsid w:val="009E3FEF"/>
    <w:rsid w:val="009E4A8A"/>
    <w:rsid w:val="009E532A"/>
    <w:rsid w:val="009E5416"/>
    <w:rsid w:val="009E544D"/>
    <w:rsid w:val="009E58E0"/>
    <w:rsid w:val="009E592F"/>
    <w:rsid w:val="009E63DA"/>
    <w:rsid w:val="009E7053"/>
    <w:rsid w:val="009E7180"/>
    <w:rsid w:val="009F086D"/>
    <w:rsid w:val="009F0B38"/>
    <w:rsid w:val="009F17F9"/>
    <w:rsid w:val="009F1F8B"/>
    <w:rsid w:val="009F2BE3"/>
    <w:rsid w:val="009F4E16"/>
    <w:rsid w:val="009F4E29"/>
    <w:rsid w:val="009F558A"/>
    <w:rsid w:val="009F6C8B"/>
    <w:rsid w:val="009F7236"/>
    <w:rsid w:val="00A00D61"/>
    <w:rsid w:val="00A022B3"/>
    <w:rsid w:val="00A04A48"/>
    <w:rsid w:val="00A05071"/>
    <w:rsid w:val="00A05854"/>
    <w:rsid w:val="00A062BA"/>
    <w:rsid w:val="00A073F8"/>
    <w:rsid w:val="00A104CD"/>
    <w:rsid w:val="00A1081D"/>
    <w:rsid w:val="00A116CD"/>
    <w:rsid w:val="00A11DAD"/>
    <w:rsid w:val="00A11EEF"/>
    <w:rsid w:val="00A124F3"/>
    <w:rsid w:val="00A126B2"/>
    <w:rsid w:val="00A1323F"/>
    <w:rsid w:val="00A1329F"/>
    <w:rsid w:val="00A13893"/>
    <w:rsid w:val="00A147B9"/>
    <w:rsid w:val="00A14EE1"/>
    <w:rsid w:val="00A15951"/>
    <w:rsid w:val="00A15C1F"/>
    <w:rsid w:val="00A1709A"/>
    <w:rsid w:val="00A17345"/>
    <w:rsid w:val="00A1738D"/>
    <w:rsid w:val="00A2027E"/>
    <w:rsid w:val="00A20C8F"/>
    <w:rsid w:val="00A221D5"/>
    <w:rsid w:val="00A221E3"/>
    <w:rsid w:val="00A237EC"/>
    <w:rsid w:val="00A23B8C"/>
    <w:rsid w:val="00A25612"/>
    <w:rsid w:val="00A25F76"/>
    <w:rsid w:val="00A265AB"/>
    <w:rsid w:val="00A2730C"/>
    <w:rsid w:val="00A305FF"/>
    <w:rsid w:val="00A31324"/>
    <w:rsid w:val="00A319ED"/>
    <w:rsid w:val="00A32B4F"/>
    <w:rsid w:val="00A33C5D"/>
    <w:rsid w:val="00A3457D"/>
    <w:rsid w:val="00A35250"/>
    <w:rsid w:val="00A35CF1"/>
    <w:rsid w:val="00A375BB"/>
    <w:rsid w:val="00A37745"/>
    <w:rsid w:val="00A37B16"/>
    <w:rsid w:val="00A41171"/>
    <w:rsid w:val="00A415B4"/>
    <w:rsid w:val="00A41D05"/>
    <w:rsid w:val="00A42014"/>
    <w:rsid w:val="00A429A4"/>
    <w:rsid w:val="00A432EB"/>
    <w:rsid w:val="00A4416E"/>
    <w:rsid w:val="00A442A5"/>
    <w:rsid w:val="00A449B9"/>
    <w:rsid w:val="00A44F16"/>
    <w:rsid w:val="00A456AE"/>
    <w:rsid w:val="00A46642"/>
    <w:rsid w:val="00A501E6"/>
    <w:rsid w:val="00A50A51"/>
    <w:rsid w:val="00A50F0C"/>
    <w:rsid w:val="00A51512"/>
    <w:rsid w:val="00A518BF"/>
    <w:rsid w:val="00A5242D"/>
    <w:rsid w:val="00A52B0C"/>
    <w:rsid w:val="00A54021"/>
    <w:rsid w:val="00A54220"/>
    <w:rsid w:val="00A54D2D"/>
    <w:rsid w:val="00A550D1"/>
    <w:rsid w:val="00A5643C"/>
    <w:rsid w:val="00A564D6"/>
    <w:rsid w:val="00A60773"/>
    <w:rsid w:val="00A609D6"/>
    <w:rsid w:val="00A60CE6"/>
    <w:rsid w:val="00A612B5"/>
    <w:rsid w:val="00A61469"/>
    <w:rsid w:val="00A619C8"/>
    <w:rsid w:val="00A622DE"/>
    <w:rsid w:val="00A6436C"/>
    <w:rsid w:val="00A64F84"/>
    <w:rsid w:val="00A64FA0"/>
    <w:rsid w:val="00A65C17"/>
    <w:rsid w:val="00A65F87"/>
    <w:rsid w:val="00A660F1"/>
    <w:rsid w:val="00A667AD"/>
    <w:rsid w:val="00A66A9D"/>
    <w:rsid w:val="00A673FF"/>
    <w:rsid w:val="00A678BE"/>
    <w:rsid w:val="00A70154"/>
    <w:rsid w:val="00A702F4"/>
    <w:rsid w:val="00A732F5"/>
    <w:rsid w:val="00A73634"/>
    <w:rsid w:val="00A73C94"/>
    <w:rsid w:val="00A73D99"/>
    <w:rsid w:val="00A73DBE"/>
    <w:rsid w:val="00A74D97"/>
    <w:rsid w:val="00A7591C"/>
    <w:rsid w:val="00A768B7"/>
    <w:rsid w:val="00A772B7"/>
    <w:rsid w:val="00A77EDE"/>
    <w:rsid w:val="00A80752"/>
    <w:rsid w:val="00A8092E"/>
    <w:rsid w:val="00A81EFE"/>
    <w:rsid w:val="00A82805"/>
    <w:rsid w:val="00A83AC4"/>
    <w:rsid w:val="00A856FA"/>
    <w:rsid w:val="00A87CEA"/>
    <w:rsid w:val="00A9138B"/>
    <w:rsid w:val="00A930F1"/>
    <w:rsid w:val="00A932F1"/>
    <w:rsid w:val="00A9495F"/>
    <w:rsid w:val="00A95253"/>
    <w:rsid w:val="00A95330"/>
    <w:rsid w:val="00A95E87"/>
    <w:rsid w:val="00A95FEF"/>
    <w:rsid w:val="00A96758"/>
    <w:rsid w:val="00A97A6A"/>
    <w:rsid w:val="00A97C45"/>
    <w:rsid w:val="00A97C52"/>
    <w:rsid w:val="00A97F82"/>
    <w:rsid w:val="00AA03BC"/>
    <w:rsid w:val="00AA1F61"/>
    <w:rsid w:val="00AA238D"/>
    <w:rsid w:val="00AA23FF"/>
    <w:rsid w:val="00AA2834"/>
    <w:rsid w:val="00AA360D"/>
    <w:rsid w:val="00AA38DF"/>
    <w:rsid w:val="00AA39C2"/>
    <w:rsid w:val="00AA4346"/>
    <w:rsid w:val="00AA482A"/>
    <w:rsid w:val="00AA6BCC"/>
    <w:rsid w:val="00AA75AD"/>
    <w:rsid w:val="00AA77CC"/>
    <w:rsid w:val="00AA7854"/>
    <w:rsid w:val="00AA7A78"/>
    <w:rsid w:val="00AA7E1A"/>
    <w:rsid w:val="00AB13A5"/>
    <w:rsid w:val="00AB1A34"/>
    <w:rsid w:val="00AB21BD"/>
    <w:rsid w:val="00AB2621"/>
    <w:rsid w:val="00AB2F09"/>
    <w:rsid w:val="00AB51E1"/>
    <w:rsid w:val="00AB5EDB"/>
    <w:rsid w:val="00AB67DB"/>
    <w:rsid w:val="00AC1F12"/>
    <w:rsid w:val="00AC2F7F"/>
    <w:rsid w:val="00AC34BC"/>
    <w:rsid w:val="00AC3F19"/>
    <w:rsid w:val="00AC3FE9"/>
    <w:rsid w:val="00AC6524"/>
    <w:rsid w:val="00AC6766"/>
    <w:rsid w:val="00AC7BE1"/>
    <w:rsid w:val="00AD0D87"/>
    <w:rsid w:val="00AD24EA"/>
    <w:rsid w:val="00AD30E2"/>
    <w:rsid w:val="00AD3342"/>
    <w:rsid w:val="00AD34FB"/>
    <w:rsid w:val="00AD4B19"/>
    <w:rsid w:val="00AD4FDA"/>
    <w:rsid w:val="00AD523D"/>
    <w:rsid w:val="00AD5363"/>
    <w:rsid w:val="00AD65EA"/>
    <w:rsid w:val="00AD7A0C"/>
    <w:rsid w:val="00AE0157"/>
    <w:rsid w:val="00AE03B0"/>
    <w:rsid w:val="00AE0576"/>
    <w:rsid w:val="00AE1C81"/>
    <w:rsid w:val="00AE1CB4"/>
    <w:rsid w:val="00AE2FD4"/>
    <w:rsid w:val="00AE37DF"/>
    <w:rsid w:val="00AE3D38"/>
    <w:rsid w:val="00AE5275"/>
    <w:rsid w:val="00AE6202"/>
    <w:rsid w:val="00AF01AD"/>
    <w:rsid w:val="00AF022F"/>
    <w:rsid w:val="00AF1260"/>
    <w:rsid w:val="00AF1667"/>
    <w:rsid w:val="00AF169D"/>
    <w:rsid w:val="00AF1762"/>
    <w:rsid w:val="00AF2587"/>
    <w:rsid w:val="00AF293B"/>
    <w:rsid w:val="00AF2F60"/>
    <w:rsid w:val="00AF3C22"/>
    <w:rsid w:val="00AF5B53"/>
    <w:rsid w:val="00AF7A03"/>
    <w:rsid w:val="00AF7F1E"/>
    <w:rsid w:val="00B006F8"/>
    <w:rsid w:val="00B00B5C"/>
    <w:rsid w:val="00B01871"/>
    <w:rsid w:val="00B01D5F"/>
    <w:rsid w:val="00B02026"/>
    <w:rsid w:val="00B02914"/>
    <w:rsid w:val="00B03DF3"/>
    <w:rsid w:val="00B04311"/>
    <w:rsid w:val="00B04827"/>
    <w:rsid w:val="00B048BB"/>
    <w:rsid w:val="00B050B5"/>
    <w:rsid w:val="00B05E7E"/>
    <w:rsid w:val="00B060B0"/>
    <w:rsid w:val="00B06138"/>
    <w:rsid w:val="00B070EF"/>
    <w:rsid w:val="00B0748D"/>
    <w:rsid w:val="00B078A1"/>
    <w:rsid w:val="00B07900"/>
    <w:rsid w:val="00B07FF6"/>
    <w:rsid w:val="00B109EE"/>
    <w:rsid w:val="00B10B89"/>
    <w:rsid w:val="00B117B5"/>
    <w:rsid w:val="00B123FB"/>
    <w:rsid w:val="00B125A5"/>
    <w:rsid w:val="00B1447A"/>
    <w:rsid w:val="00B1454E"/>
    <w:rsid w:val="00B14F3F"/>
    <w:rsid w:val="00B15818"/>
    <w:rsid w:val="00B16898"/>
    <w:rsid w:val="00B1701A"/>
    <w:rsid w:val="00B174E8"/>
    <w:rsid w:val="00B174F4"/>
    <w:rsid w:val="00B22AC1"/>
    <w:rsid w:val="00B2397B"/>
    <w:rsid w:val="00B23CFD"/>
    <w:rsid w:val="00B258AE"/>
    <w:rsid w:val="00B26CB7"/>
    <w:rsid w:val="00B27679"/>
    <w:rsid w:val="00B27C04"/>
    <w:rsid w:val="00B300EA"/>
    <w:rsid w:val="00B320C4"/>
    <w:rsid w:val="00B3255E"/>
    <w:rsid w:val="00B33DA2"/>
    <w:rsid w:val="00B34264"/>
    <w:rsid w:val="00B3485C"/>
    <w:rsid w:val="00B34C52"/>
    <w:rsid w:val="00B34EEA"/>
    <w:rsid w:val="00B3572E"/>
    <w:rsid w:val="00B35CF1"/>
    <w:rsid w:val="00B35F30"/>
    <w:rsid w:val="00B36896"/>
    <w:rsid w:val="00B36C84"/>
    <w:rsid w:val="00B37077"/>
    <w:rsid w:val="00B40525"/>
    <w:rsid w:val="00B4143E"/>
    <w:rsid w:val="00B4151E"/>
    <w:rsid w:val="00B41859"/>
    <w:rsid w:val="00B41994"/>
    <w:rsid w:val="00B42997"/>
    <w:rsid w:val="00B42D65"/>
    <w:rsid w:val="00B43AB1"/>
    <w:rsid w:val="00B44DEC"/>
    <w:rsid w:val="00B45217"/>
    <w:rsid w:val="00B4584F"/>
    <w:rsid w:val="00B458FD"/>
    <w:rsid w:val="00B45E3B"/>
    <w:rsid w:val="00B46031"/>
    <w:rsid w:val="00B46E86"/>
    <w:rsid w:val="00B4734E"/>
    <w:rsid w:val="00B4744C"/>
    <w:rsid w:val="00B475AC"/>
    <w:rsid w:val="00B51F31"/>
    <w:rsid w:val="00B52003"/>
    <w:rsid w:val="00B53183"/>
    <w:rsid w:val="00B537A5"/>
    <w:rsid w:val="00B54307"/>
    <w:rsid w:val="00B5436B"/>
    <w:rsid w:val="00B55432"/>
    <w:rsid w:val="00B556E6"/>
    <w:rsid w:val="00B56D16"/>
    <w:rsid w:val="00B56EB5"/>
    <w:rsid w:val="00B570AB"/>
    <w:rsid w:val="00B57EAB"/>
    <w:rsid w:val="00B610F1"/>
    <w:rsid w:val="00B619D1"/>
    <w:rsid w:val="00B61CEE"/>
    <w:rsid w:val="00B61F5F"/>
    <w:rsid w:val="00B62665"/>
    <w:rsid w:val="00B626F8"/>
    <w:rsid w:val="00B6299F"/>
    <w:rsid w:val="00B62FEF"/>
    <w:rsid w:val="00B63557"/>
    <w:rsid w:val="00B6363D"/>
    <w:rsid w:val="00B63F63"/>
    <w:rsid w:val="00B64AEB"/>
    <w:rsid w:val="00B6513F"/>
    <w:rsid w:val="00B66184"/>
    <w:rsid w:val="00B66188"/>
    <w:rsid w:val="00B661BA"/>
    <w:rsid w:val="00B6658B"/>
    <w:rsid w:val="00B66CBD"/>
    <w:rsid w:val="00B67601"/>
    <w:rsid w:val="00B67AC2"/>
    <w:rsid w:val="00B67F6A"/>
    <w:rsid w:val="00B7001E"/>
    <w:rsid w:val="00B701D9"/>
    <w:rsid w:val="00B70D69"/>
    <w:rsid w:val="00B72969"/>
    <w:rsid w:val="00B7300B"/>
    <w:rsid w:val="00B73316"/>
    <w:rsid w:val="00B73517"/>
    <w:rsid w:val="00B73F52"/>
    <w:rsid w:val="00B73FFE"/>
    <w:rsid w:val="00B74048"/>
    <w:rsid w:val="00B74EA7"/>
    <w:rsid w:val="00B75997"/>
    <w:rsid w:val="00B7671E"/>
    <w:rsid w:val="00B76E16"/>
    <w:rsid w:val="00B7752A"/>
    <w:rsid w:val="00B7756C"/>
    <w:rsid w:val="00B80356"/>
    <w:rsid w:val="00B805AA"/>
    <w:rsid w:val="00B8118B"/>
    <w:rsid w:val="00B8176E"/>
    <w:rsid w:val="00B81AAC"/>
    <w:rsid w:val="00B834B0"/>
    <w:rsid w:val="00B84034"/>
    <w:rsid w:val="00B84DAA"/>
    <w:rsid w:val="00B8592F"/>
    <w:rsid w:val="00B91BA9"/>
    <w:rsid w:val="00B924CA"/>
    <w:rsid w:val="00B92C70"/>
    <w:rsid w:val="00B92DBE"/>
    <w:rsid w:val="00B93287"/>
    <w:rsid w:val="00B937DB"/>
    <w:rsid w:val="00B95048"/>
    <w:rsid w:val="00B95178"/>
    <w:rsid w:val="00B95BB3"/>
    <w:rsid w:val="00B96997"/>
    <w:rsid w:val="00B96B46"/>
    <w:rsid w:val="00BA0E11"/>
    <w:rsid w:val="00BA0E3E"/>
    <w:rsid w:val="00BA0ECF"/>
    <w:rsid w:val="00BA144A"/>
    <w:rsid w:val="00BA2613"/>
    <w:rsid w:val="00BA2BCF"/>
    <w:rsid w:val="00BA318A"/>
    <w:rsid w:val="00BA36E1"/>
    <w:rsid w:val="00BA3804"/>
    <w:rsid w:val="00BA3A6C"/>
    <w:rsid w:val="00BA4031"/>
    <w:rsid w:val="00BA55F0"/>
    <w:rsid w:val="00BA795B"/>
    <w:rsid w:val="00BB066C"/>
    <w:rsid w:val="00BB28EF"/>
    <w:rsid w:val="00BB2C81"/>
    <w:rsid w:val="00BB55A5"/>
    <w:rsid w:val="00BB5C1B"/>
    <w:rsid w:val="00BB767B"/>
    <w:rsid w:val="00BB76C7"/>
    <w:rsid w:val="00BB7B5E"/>
    <w:rsid w:val="00BB7C83"/>
    <w:rsid w:val="00BC21B7"/>
    <w:rsid w:val="00BC2954"/>
    <w:rsid w:val="00BC4ABD"/>
    <w:rsid w:val="00BC538E"/>
    <w:rsid w:val="00BC5449"/>
    <w:rsid w:val="00BC5AF9"/>
    <w:rsid w:val="00BC6ED2"/>
    <w:rsid w:val="00BC70F1"/>
    <w:rsid w:val="00BC7304"/>
    <w:rsid w:val="00BC73BF"/>
    <w:rsid w:val="00BC7465"/>
    <w:rsid w:val="00BC7739"/>
    <w:rsid w:val="00BC796C"/>
    <w:rsid w:val="00BC7E24"/>
    <w:rsid w:val="00BD0B52"/>
    <w:rsid w:val="00BD1A53"/>
    <w:rsid w:val="00BD25A0"/>
    <w:rsid w:val="00BD3AAE"/>
    <w:rsid w:val="00BD3D1B"/>
    <w:rsid w:val="00BD3E94"/>
    <w:rsid w:val="00BD497B"/>
    <w:rsid w:val="00BD560B"/>
    <w:rsid w:val="00BD60CA"/>
    <w:rsid w:val="00BD6FD8"/>
    <w:rsid w:val="00BD70A7"/>
    <w:rsid w:val="00BE0598"/>
    <w:rsid w:val="00BE1698"/>
    <w:rsid w:val="00BE17A7"/>
    <w:rsid w:val="00BE1AB1"/>
    <w:rsid w:val="00BE1F7A"/>
    <w:rsid w:val="00BE1FE6"/>
    <w:rsid w:val="00BE2704"/>
    <w:rsid w:val="00BE33CE"/>
    <w:rsid w:val="00BE33DE"/>
    <w:rsid w:val="00BE3C29"/>
    <w:rsid w:val="00BE3C94"/>
    <w:rsid w:val="00BE47C0"/>
    <w:rsid w:val="00BE4C1D"/>
    <w:rsid w:val="00BE59D8"/>
    <w:rsid w:val="00BE6201"/>
    <w:rsid w:val="00BE69BE"/>
    <w:rsid w:val="00BE6CA5"/>
    <w:rsid w:val="00BE754B"/>
    <w:rsid w:val="00BE7626"/>
    <w:rsid w:val="00BE7B2E"/>
    <w:rsid w:val="00BE7BD8"/>
    <w:rsid w:val="00BE7E8B"/>
    <w:rsid w:val="00BF1356"/>
    <w:rsid w:val="00BF2351"/>
    <w:rsid w:val="00BF2514"/>
    <w:rsid w:val="00BF27C2"/>
    <w:rsid w:val="00BF2A7B"/>
    <w:rsid w:val="00BF3710"/>
    <w:rsid w:val="00BF3A5F"/>
    <w:rsid w:val="00BF3AC4"/>
    <w:rsid w:val="00BF4A5A"/>
    <w:rsid w:val="00BF5C3D"/>
    <w:rsid w:val="00BF6BD4"/>
    <w:rsid w:val="00BF77A7"/>
    <w:rsid w:val="00BF7BBB"/>
    <w:rsid w:val="00C0001B"/>
    <w:rsid w:val="00C01792"/>
    <w:rsid w:val="00C017D9"/>
    <w:rsid w:val="00C024A2"/>
    <w:rsid w:val="00C02B8C"/>
    <w:rsid w:val="00C0366C"/>
    <w:rsid w:val="00C04190"/>
    <w:rsid w:val="00C04D3D"/>
    <w:rsid w:val="00C0515C"/>
    <w:rsid w:val="00C05316"/>
    <w:rsid w:val="00C05721"/>
    <w:rsid w:val="00C0665A"/>
    <w:rsid w:val="00C06926"/>
    <w:rsid w:val="00C07FD7"/>
    <w:rsid w:val="00C1000E"/>
    <w:rsid w:val="00C10D26"/>
    <w:rsid w:val="00C113DE"/>
    <w:rsid w:val="00C11825"/>
    <w:rsid w:val="00C1258E"/>
    <w:rsid w:val="00C131C7"/>
    <w:rsid w:val="00C1375B"/>
    <w:rsid w:val="00C167C6"/>
    <w:rsid w:val="00C16B1A"/>
    <w:rsid w:val="00C16CAB"/>
    <w:rsid w:val="00C17260"/>
    <w:rsid w:val="00C20A27"/>
    <w:rsid w:val="00C22888"/>
    <w:rsid w:val="00C232B2"/>
    <w:rsid w:val="00C2548F"/>
    <w:rsid w:val="00C26ABE"/>
    <w:rsid w:val="00C26AE1"/>
    <w:rsid w:val="00C30CAA"/>
    <w:rsid w:val="00C317C5"/>
    <w:rsid w:val="00C31C6D"/>
    <w:rsid w:val="00C323D9"/>
    <w:rsid w:val="00C3428E"/>
    <w:rsid w:val="00C348BF"/>
    <w:rsid w:val="00C358D6"/>
    <w:rsid w:val="00C35BFF"/>
    <w:rsid w:val="00C36828"/>
    <w:rsid w:val="00C36D1D"/>
    <w:rsid w:val="00C40034"/>
    <w:rsid w:val="00C40051"/>
    <w:rsid w:val="00C40F50"/>
    <w:rsid w:val="00C41D15"/>
    <w:rsid w:val="00C421E9"/>
    <w:rsid w:val="00C42372"/>
    <w:rsid w:val="00C44592"/>
    <w:rsid w:val="00C4551A"/>
    <w:rsid w:val="00C4627D"/>
    <w:rsid w:val="00C469FC"/>
    <w:rsid w:val="00C47416"/>
    <w:rsid w:val="00C50175"/>
    <w:rsid w:val="00C502E5"/>
    <w:rsid w:val="00C51FE7"/>
    <w:rsid w:val="00C52F2B"/>
    <w:rsid w:val="00C54924"/>
    <w:rsid w:val="00C5524D"/>
    <w:rsid w:val="00C552A5"/>
    <w:rsid w:val="00C5580F"/>
    <w:rsid w:val="00C55B40"/>
    <w:rsid w:val="00C57135"/>
    <w:rsid w:val="00C60435"/>
    <w:rsid w:val="00C606EB"/>
    <w:rsid w:val="00C619F6"/>
    <w:rsid w:val="00C6261F"/>
    <w:rsid w:val="00C62F0A"/>
    <w:rsid w:val="00C6359E"/>
    <w:rsid w:val="00C638A9"/>
    <w:rsid w:val="00C64427"/>
    <w:rsid w:val="00C64695"/>
    <w:rsid w:val="00C64CE0"/>
    <w:rsid w:val="00C65D8D"/>
    <w:rsid w:val="00C66683"/>
    <w:rsid w:val="00C66843"/>
    <w:rsid w:val="00C67414"/>
    <w:rsid w:val="00C67834"/>
    <w:rsid w:val="00C67B33"/>
    <w:rsid w:val="00C7172A"/>
    <w:rsid w:val="00C72039"/>
    <w:rsid w:val="00C723AF"/>
    <w:rsid w:val="00C73334"/>
    <w:rsid w:val="00C7384B"/>
    <w:rsid w:val="00C74F00"/>
    <w:rsid w:val="00C75650"/>
    <w:rsid w:val="00C7691B"/>
    <w:rsid w:val="00C77736"/>
    <w:rsid w:val="00C77808"/>
    <w:rsid w:val="00C80190"/>
    <w:rsid w:val="00C80F69"/>
    <w:rsid w:val="00C80F8F"/>
    <w:rsid w:val="00C81179"/>
    <w:rsid w:val="00C8143F"/>
    <w:rsid w:val="00C82043"/>
    <w:rsid w:val="00C82F34"/>
    <w:rsid w:val="00C83E14"/>
    <w:rsid w:val="00C84B84"/>
    <w:rsid w:val="00C860A6"/>
    <w:rsid w:val="00C87265"/>
    <w:rsid w:val="00C876CB"/>
    <w:rsid w:val="00C87AFC"/>
    <w:rsid w:val="00C87E82"/>
    <w:rsid w:val="00C9000D"/>
    <w:rsid w:val="00C90067"/>
    <w:rsid w:val="00C9087C"/>
    <w:rsid w:val="00C911B8"/>
    <w:rsid w:val="00C92835"/>
    <w:rsid w:val="00C9291E"/>
    <w:rsid w:val="00C92A02"/>
    <w:rsid w:val="00C93EEE"/>
    <w:rsid w:val="00C9426C"/>
    <w:rsid w:val="00C95435"/>
    <w:rsid w:val="00C958C3"/>
    <w:rsid w:val="00C9712B"/>
    <w:rsid w:val="00CA399F"/>
    <w:rsid w:val="00CA3B65"/>
    <w:rsid w:val="00CA3EC4"/>
    <w:rsid w:val="00CA5595"/>
    <w:rsid w:val="00CA5703"/>
    <w:rsid w:val="00CA5A15"/>
    <w:rsid w:val="00CA6B31"/>
    <w:rsid w:val="00CA7500"/>
    <w:rsid w:val="00CA75CB"/>
    <w:rsid w:val="00CA7A9D"/>
    <w:rsid w:val="00CA7C18"/>
    <w:rsid w:val="00CA7F07"/>
    <w:rsid w:val="00CB20E1"/>
    <w:rsid w:val="00CB279D"/>
    <w:rsid w:val="00CB29AC"/>
    <w:rsid w:val="00CB3BA7"/>
    <w:rsid w:val="00CB4212"/>
    <w:rsid w:val="00CB4F15"/>
    <w:rsid w:val="00CB52D6"/>
    <w:rsid w:val="00CB563A"/>
    <w:rsid w:val="00CB5BDE"/>
    <w:rsid w:val="00CB5D8D"/>
    <w:rsid w:val="00CB79E1"/>
    <w:rsid w:val="00CB7C0C"/>
    <w:rsid w:val="00CC1165"/>
    <w:rsid w:val="00CC150F"/>
    <w:rsid w:val="00CC362E"/>
    <w:rsid w:val="00CC4272"/>
    <w:rsid w:val="00CC4985"/>
    <w:rsid w:val="00CC5177"/>
    <w:rsid w:val="00CC79DC"/>
    <w:rsid w:val="00CD0599"/>
    <w:rsid w:val="00CD0CE1"/>
    <w:rsid w:val="00CD28E1"/>
    <w:rsid w:val="00CD374F"/>
    <w:rsid w:val="00CD3F24"/>
    <w:rsid w:val="00CD43B8"/>
    <w:rsid w:val="00CD4F6A"/>
    <w:rsid w:val="00CD6C44"/>
    <w:rsid w:val="00CD72E3"/>
    <w:rsid w:val="00CE1957"/>
    <w:rsid w:val="00CE1A0E"/>
    <w:rsid w:val="00CE1C05"/>
    <w:rsid w:val="00CE1D45"/>
    <w:rsid w:val="00CE2D6E"/>
    <w:rsid w:val="00CE30F4"/>
    <w:rsid w:val="00CE3490"/>
    <w:rsid w:val="00CE5709"/>
    <w:rsid w:val="00CE63EB"/>
    <w:rsid w:val="00CF0460"/>
    <w:rsid w:val="00CF0751"/>
    <w:rsid w:val="00CF07F0"/>
    <w:rsid w:val="00CF09C2"/>
    <w:rsid w:val="00CF0CDF"/>
    <w:rsid w:val="00CF1229"/>
    <w:rsid w:val="00CF3EEF"/>
    <w:rsid w:val="00CF4098"/>
    <w:rsid w:val="00CF4790"/>
    <w:rsid w:val="00CF47BF"/>
    <w:rsid w:val="00CF5398"/>
    <w:rsid w:val="00CF5946"/>
    <w:rsid w:val="00CF59D3"/>
    <w:rsid w:val="00CF5AEC"/>
    <w:rsid w:val="00CF645D"/>
    <w:rsid w:val="00CF76AE"/>
    <w:rsid w:val="00CF7DD6"/>
    <w:rsid w:val="00D00282"/>
    <w:rsid w:val="00D00861"/>
    <w:rsid w:val="00D008FB"/>
    <w:rsid w:val="00D01408"/>
    <w:rsid w:val="00D01C33"/>
    <w:rsid w:val="00D01E6B"/>
    <w:rsid w:val="00D025B0"/>
    <w:rsid w:val="00D02822"/>
    <w:rsid w:val="00D02E1D"/>
    <w:rsid w:val="00D03A5E"/>
    <w:rsid w:val="00D03AB2"/>
    <w:rsid w:val="00D043AD"/>
    <w:rsid w:val="00D04CBD"/>
    <w:rsid w:val="00D04F75"/>
    <w:rsid w:val="00D05282"/>
    <w:rsid w:val="00D05D13"/>
    <w:rsid w:val="00D05EF7"/>
    <w:rsid w:val="00D05F14"/>
    <w:rsid w:val="00D071F7"/>
    <w:rsid w:val="00D07722"/>
    <w:rsid w:val="00D07F8F"/>
    <w:rsid w:val="00D07FF8"/>
    <w:rsid w:val="00D11671"/>
    <w:rsid w:val="00D12D76"/>
    <w:rsid w:val="00D13E27"/>
    <w:rsid w:val="00D14096"/>
    <w:rsid w:val="00D14537"/>
    <w:rsid w:val="00D1576D"/>
    <w:rsid w:val="00D16B18"/>
    <w:rsid w:val="00D21AD0"/>
    <w:rsid w:val="00D229AF"/>
    <w:rsid w:val="00D23289"/>
    <w:rsid w:val="00D23E54"/>
    <w:rsid w:val="00D23EE6"/>
    <w:rsid w:val="00D2515B"/>
    <w:rsid w:val="00D25CD3"/>
    <w:rsid w:val="00D25E3E"/>
    <w:rsid w:val="00D26A2F"/>
    <w:rsid w:val="00D27050"/>
    <w:rsid w:val="00D270C9"/>
    <w:rsid w:val="00D30FF2"/>
    <w:rsid w:val="00D310A9"/>
    <w:rsid w:val="00D31E9F"/>
    <w:rsid w:val="00D31FD9"/>
    <w:rsid w:val="00D3310B"/>
    <w:rsid w:val="00D3348E"/>
    <w:rsid w:val="00D33524"/>
    <w:rsid w:val="00D33B7F"/>
    <w:rsid w:val="00D34A0D"/>
    <w:rsid w:val="00D36891"/>
    <w:rsid w:val="00D373FD"/>
    <w:rsid w:val="00D37692"/>
    <w:rsid w:val="00D406AD"/>
    <w:rsid w:val="00D41D18"/>
    <w:rsid w:val="00D42637"/>
    <w:rsid w:val="00D42853"/>
    <w:rsid w:val="00D42A70"/>
    <w:rsid w:val="00D42B2E"/>
    <w:rsid w:val="00D42BDA"/>
    <w:rsid w:val="00D43D32"/>
    <w:rsid w:val="00D45744"/>
    <w:rsid w:val="00D459C4"/>
    <w:rsid w:val="00D45C35"/>
    <w:rsid w:val="00D47427"/>
    <w:rsid w:val="00D47667"/>
    <w:rsid w:val="00D47F3A"/>
    <w:rsid w:val="00D47F57"/>
    <w:rsid w:val="00D502C6"/>
    <w:rsid w:val="00D5046A"/>
    <w:rsid w:val="00D507F4"/>
    <w:rsid w:val="00D50F49"/>
    <w:rsid w:val="00D548C0"/>
    <w:rsid w:val="00D54D86"/>
    <w:rsid w:val="00D55181"/>
    <w:rsid w:val="00D5677D"/>
    <w:rsid w:val="00D56BDC"/>
    <w:rsid w:val="00D56E14"/>
    <w:rsid w:val="00D571EF"/>
    <w:rsid w:val="00D60188"/>
    <w:rsid w:val="00D61EED"/>
    <w:rsid w:val="00D623E4"/>
    <w:rsid w:val="00D62FBF"/>
    <w:rsid w:val="00D634BF"/>
    <w:rsid w:val="00D64F54"/>
    <w:rsid w:val="00D659EC"/>
    <w:rsid w:val="00D65E6E"/>
    <w:rsid w:val="00D66E31"/>
    <w:rsid w:val="00D67235"/>
    <w:rsid w:val="00D676EC"/>
    <w:rsid w:val="00D67F30"/>
    <w:rsid w:val="00D70002"/>
    <w:rsid w:val="00D707E5"/>
    <w:rsid w:val="00D70893"/>
    <w:rsid w:val="00D70CFD"/>
    <w:rsid w:val="00D73A63"/>
    <w:rsid w:val="00D73DF3"/>
    <w:rsid w:val="00D73F04"/>
    <w:rsid w:val="00D7608C"/>
    <w:rsid w:val="00D761C2"/>
    <w:rsid w:val="00D76305"/>
    <w:rsid w:val="00D76740"/>
    <w:rsid w:val="00D76F2C"/>
    <w:rsid w:val="00D80976"/>
    <w:rsid w:val="00D81EC0"/>
    <w:rsid w:val="00D82351"/>
    <w:rsid w:val="00D823E8"/>
    <w:rsid w:val="00D8384F"/>
    <w:rsid w:val="00D857A2"/>
    <w:rsid w:val="00D87BE9"/>
    <w:rsid w:val="00D90DF0"/>
    <w:rsid w:val="00D9106D"/>
    <w:rsid w:val="00D9170E"/>
    <w:rsid w:val="00D92957"/>
    <w:rsid w:val="00D93E94"/>
    <w:rsid w:val="00D941ED"/>
    <w:rsid w:val="00D944FC"/>
    <w:rsid w:val="00D95D05"/>
    <w:rsid w:val="00D95DFB"/>
    <w:rsid w:val="00D962A6"/>
    <w:rsid w:val="00D96896"/>
    <w:rsid w:val="00D96CF7"/>
    <w:rsid w:val="00D96DBC"/>
    <w:rsid w:val="00DA0FB5"/>
    <w:rsid w:val="00DA10F7"/>
    <w:rsid w:val="00DA274E"/>
    <w:rsid w:val="00DA3BA7"/>
    <w:rsid w:val="00DA51CF"/>
    <w:rsid w:val="00DA57EC"/>
    <w:rsid w:val="00DA5DA1"/>
    <w:rsid w:val="00DA6C68"/>
    <w:rsid w:val="00DB0569"/>
    <w:rsid w:val="00DB066E"/>
    <w:rsid w:val="00DB08FB"/>
    <w:rsid w:val="00DB12DD"/>
    <w:rsid w:val="00DB1426"/>
    <w:rsid w:val="00DB1C29"/>
    <w:rsid w:val="00DB39E0"/>
    <w:rsid w:val="00DB56CB"/>
    <w:rsid w:val="00DB6A60"/>
    <w:rsid w:val="00DB6B6B"/>
    <w:rsid w:val="00DB6C23"/>
    <w:rsid w:val="00DB6D5B"/>
    <w:rsid w:val="00DC194C"/>
    <w:rsid w:val="00DC1ABF"/>
    <w:rsid w:val="00DC1D1D"/>
    <w:rsid w:val="00DC2380"/>
    <w:rsid w:val="00DC4377"/>
    <w:rsid w:val="00DC4712"/>
    <w:rsid w:val="00DC54C3"/>
    <w:rsid w:val="00DC600E"/>
    <w:rsid w:val="00DC63AA"/>
    <w:rsid w:val="00DC69BF"/>
    <w:rsid w:val="00DC71E4"/>
    <w:rsid w:val="00DC7D56"/>
    <w:rsid w:val="00DD105F"/>
    <w:rsid w:val="00DD1B46"/>
    <w:rsid w:val="00DD299A"/>
    <w:rsid w:val="00DD38B4"/>
    <w:rsid w:val="00DD3A48"/>
    <w:rsid w:val="00DD3C63"/>
    <w:rsid w:val="00DD3D3C"/>
    <w:rsid w:val="00DD415B"/>
    <w:rsid w:val="00DD5149"/>
    <w:rsid w:val="00DD5A6A"/>
    <w:rsid w:val="00DD6C3E"/>
    <w:rsid w:val="00DD7648"/>
    <w:rsid w:val="00DD78FB"/>
    <w:rsid w:val="00DE0389"/>
    <w:rsid w:val="00DE18F7"/>
    <w:rsid w:val="00DE1E1B"/>
    <w:rsid w:val="00DE31D7"/>
    <w:rsid w:val="00DE3329"/>
    <w:rsid w:val="00DE40A6"/>
    <w:rsid w:val="00DE47D2"/>
    <w:rsid w:val="00DE5BEF"/>
    <w:rsid w:val="00DE5F0E"/>
    <w:rsid w:val="00DE6011"/>
    <w:rsid w:val="00DE6148"/>
    <w:rsid w:val="00DE7026"/>
    <w:rsid w:val="00DE7B4E"/>
    <w:rsid w:val="00DF1C2F"/>
    <w:rsid w:val="00DF24DF"/>
    <w:rsid w:val="00DF25BF"/>
    <w:rsid w:val="00DF2EBB"/>
    <w:rsid w:val="00DF5198"/>
    <w:rsid w:val="00DF5740"/>
    <w:rsid w:val="00E00D17"/>
    <w:rsid w:val="00E00D5C"/>
    <w:rsid w:val="00E01030"/>
    <w:rsid w:val="00E015B8"/>
    <w:rsid w:val="00E01BB7"/>
    <w:rsid w:val="00E02245"/>
    <w:rsid w:val="00E024E7"/>
    <w:rsid w:val="00E03C62"/>
    <w:rsid w:val="00E04DF6"/>
    <w:rsid w:val="00E05697"/>
    <w:rsid w:val="00E06B64"/>
    <w:rsid w:val="00E06E93"/>
    <w:rsid w:val="00E110B0"/>
    <w:rsid w:val="00E11628"/>
    <w:rsid w:val="00E11E47"/>
    <w:rsid w:val="00E13208"/>
    <w:rsid w:val="00E136A7"/>
    <w:rsid w:val="00E14A3D"/>
    <w:rsid w:val="00E151DE"/>
    <w:rsid w:val="00E1546A"/>
    <w:rsid w:val="00E155A8"/>
    <w:rsid w:val="00E1586E"/>
    <w:rsid w:val="00E16169"/>
    <w:rsid w:val="00E16739"/>
    <w:rsid w:val="00E204FC"/>
    <w:rsid w:val="00E21AC1"/>
    <w:rsid w:val="00E23E97"/>
    <w:rsid w:val="00E23F1C"/>
    <w:rsid w:val="00E245F1"/>
    <w:rsid w:val="00E24CA3"/>
    <w:rsid w:val="00E25C08"/>
    <w:rsid w:val="00E26056"/>
    <w:rsid w:val="00E31F4C"/>
    <w:rsid w:val="00E32F1D"/>
    <w:rsid w:val="00E33917"/>
    <w:rsid w:val="00E33DB7"/>
    <w:rsid w:val="00E34136"/>
    <w:rsid w:val="00E34212"/>
    <w:rsid w:val="00E34596"/>
    <w:rsid w:val="00E34E22"/>
    <w:rsid w:val="00E35A4E"/>
    <w:rsid w:val="00E36148"/>
    <w:rsid w:val="00E36496"/>
    <w:rsid w:val="00E36A37"/>
    <w:rsid w:val="00E40378"/>
    <w:rsid w:val="00E41E07"/>
    <w:rsid w:val="00E425A5"/>
    <w:rsid w:val="00E428BB"/>
    <w:rsid w:val="00E42F4B"/>
    <w:rsid w:val="00E4309C"/>
    <w:rsid w:val="00E43279"/>
    <w:rsid w:val="00E43906"/>
    <w:rsid w:val="00E4488A"/>
    <w:rsid w:val="00E453EB"/>
    <w:rsid w:val="00E458D8"/>
    <w:rsid w:val="00E46616"/>
    <w:rsid w:val="00E506FA"/>
    <w:rsid w:val="00E50AEC"/>
    <w:rsid w:val="00E5195E"/>
    <w:rsid w:val="00E51B87"/>
    <w:rsid w:val="00E52663"/>
    <w:rsid w:val="00E532F1"/>
    <w:rsid w:val="00E54A08"/>
    <w:rsid w:val="00E55500"/>
    <w:rsid w:val="00E56290"/>
    <w:rsid w:val="00E562C2"/>
    <w:rsid w:val="00E565B0"/>
    <w:rsid w:val="00E568FD"/>
    <w:rsid w:val="00E576A6"/>
    <w:rsid w:val="00E604E5"/>
    <w:rsid w:val="00E6167F"/>
    <w:rsid w:val="00E61C40"/>
    <w:rsid w:val="00E63000"/>
    <w:rsid w:val="00E64450"/>
    <w:rsid w:val="00E64B47"/>
    <w:rsid w:val="00E657E0"/>
    <w:rsid w:val="00E65B91"/>
    <w:rsid w:val="00E6694B"/>
    <w:rsid w:val="00E6725D"/>
    <w:rsid w:val="00E672FB"/>
    <w:rsid w:val="00E6764D"/>
    <w:rsid w:val="00E67FAD"/>
    <w:rsid w:val="00E70C46"/>
    <w:rsid w:val="00E712D5"/>
    <w:rsid w:val="00E74D9D"/>
    <w:rsid w:val="00E74DD1"/>
    <w:rsid w:val="00E76898"/>
    <w:rsid w:val="00E777BF"/>
    <w:rsid w:val="00E77BF2"/>
    <w:rsid w:val="00E807B7"/>
    <w:rsid w:val="00E80B41"/>
    <w:rsid w:val="00E80C8F"/>
    <w:rsid w:val="00E81735"/>
    <w:rsid w:val="00E81B29"/>
    <w:rsid w:val="00E81C0B"/>
    <w:rsid w:val="00E82C53"/>
    <w:rsid w:val="00E83153"/>
    <w:rsid w:val="00E836E3"/>
    <w:rsid w:val="00E83E2B"/>
    <w:rsid w:val="00E846F1"/>
    <w:rsid w:val="00E85F64"/>
    <w:rsid w:val="00E901F1"/>
    <w:rsid w:val="00E9057A"/>
    <w:rsid w:val="00E907E2"/>
    <w:rsid w:val="00E9087C"/>
    <w:rsid w:val="00E91303"/>
    <w:rsid w:val="00E918F9"/>
    <w:rsid w:val="00E929FE"/>
    <w:rsid w:val="00E92F93"/>
    <w:rsid w:val="00E936C2"/>
    <w:rsid w:val="00E93DA3"/>
    <w:rsid w:val="00E951DB"/>
    <w:rsid w:val="00E95B2E"/>
    <w:rsid w:val="00E95E36"/>
    <w:rsid w:val="00E9687B"/>
    <w:rsid w:val="00E96BEA"/>
    <w:rsid w:val="00E9754F"/>
    <w:rsid w:val="00E979A1"/>
    <w:rsid w:val="00EA13E2"/>
    <w:rsid w:val="00EA2EAB"/>
    <w:rsid w:val="00EA3829"/>
    <w:rsid w:val="00EA3A41"/>
    <w:rsid w:val="00EA408F"/>
    <w:rsid w:val="00EA41FA"/>
    <w:rsid w:val="00EA43E6"/>
    <w:rsid w:val="00EA4CF6"/>
    <w:rsid w:val="00EA4F77"/>
    <w:rsid w:val="00EA5527"/>
    <w:rsid w:val="00EA5EFE"/>
    <w:rsid w:val="00EA6B58"/>
    <w:rsid w:val="00EA7175"/>
    <w:rsid w:val="00EB3A13"/>
    <w:rsid w:val="00EB4353"/>
    <w:rsid w:val="00EB73A8"/>
    <w:rsid w:val="00EC0013"/>
    <w:rsid w:val="00EC0D44"/>
    <w:rsid w:val="00EC3577"/>
    <w:rsid w:val="00EC3A4F"/>
    <w:rsid w:val="00EC3AA8"/>
    <w:rsid w:val="00EC4282"/>
    <w:rsid w:val="00EC4430"/>
    <w:rsid w:val="00EC55C8"/>
    <w:rsid w:val="00EC620A"/>
    <w:rsid w:val="00EC645F"/>
    <w:rsid w:val="00EC7A33"/>
    <w:rsid w:val="00ED04AB"/>
    <w:rsid w:val="00ED1BED"/>
    <w:rsid w:val="00ED2BCD"/>
    <w:rsid w:val="00ED2D78"/>
    <w:rsid w:val="00ED2FE8"/>
    <w:rsid w:val="00ED46B3"/>
    <w:rsid w:val="00ED4A17"/>
    <w:rsid w:val="00ED5D0E"/>
    <w:rsid w:val="00ED6C3D"/>
    <w:rsid w:val="00EE0452"/>
    <w:rsid w:val="00EE09FB"/>
    <w:rsid w:val="00EE0F55"/>
    <w:rsid w:val="00EE1080"/>
    <w:rsid w:val="00EE2473"/>
    <w:rsid w:val="00EE2C1D"/>
    <w:rsid w:val="00EE2D02"/>
    <w:rsid w:val="00EE2FD1"/>
    <w:rsid w:val="00EE3166"/>
    <w:rsid w:val="00EE3864"/>
    <w:rsid w:val="00EE4993"/>
    <w:rsid w:val="00EE5580"/>
    <w:rsid w:val="00EE5848"/>
    <w:rsid w:val="00EE5E67"/>
    <w:rsid w:val="00EE6C1F"/>
    <w:rsid w:val="00EE7915"/>
    <w:rsid w:val="00EF0012"/>
    <w:rsid w:val="00EF015A"/>
    <w:rsid w:val="00EF0B7B"/>
    <w:rsid w:val="00EF11F3"/>
    <w:rsid w:val="00EF1295"/>
    <w:rsid w:val="00EF159C"/>
    <w:rsid w:val="00EF212E"/>
    <w:rsid w:val="00EF2E07"/>
    <w:rsid w:val="00EF4163"/>
    <w:rsid w:val="00EF64A3"/>
    <w:rsid w:val="00EF671E"/>
    <w:rsid w:val="00EF6C97"/>
    <w:rsid w:val="00EF76B1"/>
    <w:rsid w:val="00EF7D25"/>
    <w:rsid w:val="00F00D30"/>
    <w:rsid w:val="00F01805"/>
    <w:rsid w:val="00F01B1A"/>
    <w:rsid w:val="00F02237"/>
    <w:rsid w:val="00F0232C"/>
    <w:rsid w:val="00F03A70"/>
    <w:rsid w:val="00F04C56"/>
    <w:rsid w:val="00F051DA"/>
    <w:rsid w:val="00F06361"/>
    <w:rsid w:val="00F06B1F"/>
    <w:rsid w:val="00F078C4"/>
    <w:rsid w:val="00F07A0F"/>
    <w:rsid w:val="00F105CB"/>
    <w:rsid w:val="00F10847"/>
    <w:rsid w:val="00F10C75"/>
    <w:rsid w:val="00F11073"/>
    <w:rsid w:val="00F110CF"/>
    <w:rsid w:val="00F117AC"/>
    <w:rsid w:val="00F13128"/>
    <w:rsid w:val="00F13841"/>
    <w:rsid w:val="00F1459E"/>
    <w:rsid w:val="00F1478D"/>
    <w:rsid w:val="00F15C7B"/>
    <w:rsid w:val="00F15ECD"/>
    <w:rsid w:val="00F21594"/>
    <w:rsid w:val="00F223B5"/>
    <w:rsid w:val="00F22D95"/>
    <w:rsid w:val="00F230C6"/>
    <w:rsid w:val="00F248A5"/>
    <w:rsid w:val="00F2504B"/>
    <w:rsid w:val="00F250E8"/>
    <w:rsid w:val="00F25789"/>
    <w:rsid w:val="00F25AF5"/>
    <w:rsid w:val="00F26E8F"/>
    <w:rsid w:val="00F2711C"/>
    <w:rsid w:val="00F27192"/>
    <w:rsid w:val="00F27813"/>
    <w:rsid w:val="00F27BC8"/>
    <w:rsid w:val="00F31DF7"/>
    <w:rsid w:val="00F321B3"/>
    <w:rsid w:val="00F32971"/>
    <w:rsid w:val="00F32D05"/>
    <w:rsid w:val="00F33610"/>
    <w:rsid w:val="00F34EAF"/>
    <w:rsid w:val="00F36364"/>
    <w:rsid w:val="00F3655C"/>
    <w:rsid w:val="00F418FD"/>
    <w:rsid w:val="00F42A25"/>
    <w:rsid w:val="00F42AE8"/>
    <w:rsid w:val="00F43AF3"/>
    <w:rsid w:val="00F4439C"/>
    <w:rsid w:val="00F44B93"/>
    <w:rsid w:val="00F45406"/>
    <w:rsid w:val="00F45DE7"/>
    <w:rsid w:val="00F46FF2"/>
    <w:rsid w:val="00F47360"/>
    <w:rsid w:val="00F47944"/>
    <w:rsid w:val="00F50A48"/>
    <w:rsid w:val="00F5228E"/>
    <w:rsid w:val="00F524EF"/>
    <w:rsid w:val="00F54467"/>
    <w:rsid w:val="00F54CD4"/>
    <w:rsid w:val="00F55767"/>
    <w:rsid w:val="00F55933"/>
    <w:rsid w:val="00F563B2"/>
    <w:rsid w:val="00F56E13"/>
    <w:rsid w:val="00F605E8"/>
    <w:rsid w:val="00F61DF6"/>
    <w:rsid w:val="00F6274E"/>
    <w:rsid w:val="00F62B8A"/>
    <w:rsid w:val="00F630C2"/>
    <w:rsid w:val="00F633DC"/>
    <w:rsid w:val="00F63440"/>
    <w:rsid w:val="00F638F4"/>
    <w:rsid w:val="00F64640"/>
    <w:rsid w:val="00F652B7"/>
    <w:rsid w:val="00F652C8"/>
    <w:rsid w:val="00F65636"/>
    <w:rsid w:val="00F65998"/>
    <w:rsid w:val="00F65FA2"/>
    <w:rsid w:val="00F66816"/>
    <w:rsid w:val="00F6687D"/>
    <w:rsid w:val="00F66D72"/>
    <w:rsid w:val="00F67072"/>
    <w:rsid w:val="00F67197"/>
    <w:rsid w:val="00F6743B"/>
    <w:rsid w:val="00F675CD"/>
    <w:rsid w:val="00F6770A"/>
    <w:rsid w:val="00F67BBA"/>
    <w:rsid w:val="00F67C1C"/>
    <w:rsid w:val="00F709DF"/>
    <w:rsid w:val="00F70AD6"/>
    <w:rsid w:val="00F72A2C"/>
    <w:rsid w:val="00F730B1"/>
    <w:rsid w:val="00F73294"/>
    <w:rsid w:val="00F75565"/>
    <w:rsid w:val="00F76427"/>
    <w:rsid w:val="00F771C6"/>
    <w:rsid w:val="00F7738A"/>
    <w:rsid w:val="00F774BC"/>
    <w:rsid w:val="00F77F75"/>
    <w:rsid w:val="00F821E4"/>
    <w:rsid w:val="00F829F1"/>
    <w:rsid w:val="00F82DD7"/>
    <w:rsid w:val="00F83043"/>
    <w:rsid w:val="00F833E2"/>
    <w:rsid w:val="00F83AF8"/>
    <w:rsid w:val="00F84A66"/>
    <w:rsid w:val="00F851B7"/>
    <w:rsid w:val="00F857D6"/>
    <w:rsid w:val="00F85F45"/>
    <w:rsid w:val="00F8685F"/>
    <w:rsid w:val="00F87249"/>
    <w:rsid w:val="00F87429"/>
    <w:rsid w:val="00F875EE"/>
    <w:rsid w:val="00F87DAD"/>
    <w:rsid w:val="00F87F6F"/>
    <w:rsid w:val="00F910F4"/>
    <w:rsid w:val="00F92C2F"/>
    <w:rsid w:val="00F93700"/>
    <w:rsid w:val="00F96724"/>
    <w:rsid w:val="00FA109A"/>
    <w:rsid w:val="00FA13A8"/>
    <w:rsid w:val="00FA15A7"/>
    <w:rsid w:val="00FA16D9"/>
    <w:rsid w:val="00FA204A"/>
    <w:rsid w:val="00FA3A2A"/>
    <w:rsid w:val="00FA3B19"/>
    <w:rsid w:val="00FA3C81"/>
    <w:rsid w:val="00FA6155"/>
    <w:rsid w:val="00FA6CAA"/>
    <w:rsid w:val="00FA6D86"/>
    <w:rsid w:val="00FA719E"/>
    <w:rsid w:val="00FB033A"/>
    <w:rsid w:val="00FB1966"/>
    <w:rsid w:val="00FB2690"/>
    <w:rsid w:val="00FB2728"/>
    <w:rsid w:val="00FB2910"/>
    <w:rsid w:val="00FB2DAD"/>
    <w:rsid w:val="00FB3A69"/>
    <w:rsid w:val="00FB401C"/>
    <w:rsid w:val="00FB4778"/>
    <w:rsid w:val="00FB55F9"/>
    <w:rsid w:val="00FB5928"/>
    <w:rsid w:val="00FB614B"/>
    <w:rsid w:val="00FB701D"/>
    <w:rsid w:val="00FB71FB"/>
    <w:rsid w:val="00FC05F6"/>
    <w:rsid w:val="00FC0C65"/>
    <w:rsid w:val="00FC2391"/>
    <w:rsid w:val="00FC2A1C"/>
    <w:rsid w:val="00FC2D6A"/>
    <w:rsid w:val="00FC4415"/>
    <w:rsid w:val="00FC4454"/>
    <w:rsid w:val="00FC6FA6"/>
    <w:rsid w:val="00FC7444"/>
    <w:rsid w:val="00FD156A"/>
    <w:rsid w:val="00FD6034"/>
    <w:rsid w:val="00FD7058"/>
    <w:rsid w:val="00FE0F37"/>
    <w:rsid w:val="00FE1723"/>
    <w:rsid w:val="00FE3532"/>
    <w:rsid w:val="00FE4187"/>
    <w:rsid w:val="00FE4220"/>
    <w:rsid w:val="00FE4B67"/>
    <w:rsid w:val="00FE5F3C"/>
    <w:rsid w:val="00FE71AF"/>
    <w:rsid w:val="00FE78B8"/>
    <w:rsid w:val="00FF0DBC"/>
    <w:rsid w:val="00FF1633"/>
    <w:rsid w:val="00FF1F35"/>
    <w:rsid w:val="00FF2308"/>
    <w:rsid w:val="00FF2B98"/>
    <w:rsid w:val="00FF3B10"/>
    <w:rsid w:val="00FF4275"/>
    <w:rsid w:val="00FF446F"/>
    <w:rsid w:val="00FF4FBA"/>
    <w:rsid w:val="00FF51DB"/>
    <w:rsid w:val="00FF61A6"/>
    <w:rsid w:val="06412B62"/>
    <w:rsid w:val="065E84F8"/>
    <w:rsid w:val="18EC34BD"/>
    <w:rsid w:val="1E94EE39"/>
    <w:rsid w:val="2AB101EE"/>
    <w:rsid w:val="2DF3F46B"/>
    <w:rsid w:val="373B301D"/>
    <w:rsid w:val="3D1D945F"/>
    <w:rsid w:val="3D6203BD"/>
    <w:rsid w:val="412EA9BE"/>
    <w:rsid w:val="41561B5E"/>
    <w:rsid w:val="42FFF8A1"/>
    <w:rsid w:val="46FED4DA"/>
    <w:rsid w:val="494804E6"/>
    <w:rsid w:val="5157B76F"/>
    <w:rsid w:val="5BD5F568"/>
    <w:rsid w:val="61B4F01A"/>
    <w:rsid w:val="622486AB"/>
    <w:rsid w:val="6563AF51"/>
    <w:rsid w:val="6691D756"/>
    <w:rsid w:val="674A7E6B"/>
    <w:rsid w:val="69C001FF"/>
    <w:rsid w:val="6E7A4AC5"/>
    <w:rsid w:val="6FFE548A"/>
    <w:rsid w:val="728976F8"/>
    <w:rsid w:val="72A5B462"/>
    <w:rsid w:val="77EED976"/>
    <w:rsid w:val="7B294135"/>
  </w:rsids>
  <m:mathPr>
    <m:mathFont m:val="Cambria Math"/>
    <m:brkBin m:val="before"/>
    <m:brkBinSub m:val="--"/>
    <m:smallFrac m:val="0"/>
    <m:dispDef/>
    <m:lMargin m:val="0"/>
    <m:rMargin m:val="0"/>
    <m:defJc m:val="centerGroup"/>
    <m:wrapIndent m:val="1440"/>
    <m:intLim m:val="subSup"/>
    <m:naryLim m:val="undOvr"/>
  </m:mathPr>
  <w:themeFontLang w:val="en-AU"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8D02D"/>
  <w15:docId w15:val="{22515B4B-3E63-47B1-B7D5-10002A34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AB1"/>
    <w:pPr>
      <w:spacing w:after="200" w:line="276" w:lineRule="auto"/>
    </w:pPr>
    <w:rPr>
      <w:rFonts w:ascii="Arial" w:hAnsi="Arial"/>
    </w:rPr>
  </w:style>
  <w:style w:type="paragraph" w:styleId="Heading1">
    <w:name w:val="heading 1"/>
    <w:basedOn w:val="Normal"/>
    <w:next w:val="Normal"/>
    <w:link w:val="Heading1Char"/>
    <w:uiPriority w:val="9"/>
    <w:qFormat/>
    <w:rsid w:val="00033A96"/>
    <w:pPr>
      <w:keepNext/>
      <w:keepLines/>
      <w:suppressAutoHyphens/>
      <w:spacing w:after="400" w:line="400" w:lineRule="atLeast"/>
      <w:contextualSpacing/>
      <w:outlineLvl w:val="0"/>
    </w:pPr>
    <w:rPr>
      <w:rFonts w:eastAsiaTheme="majorEastAsia" w:cstheme="majorBidi"/>
      <w:b/>
      <w:bCs/>
      <w:color w:val="FFFFFF" w:themeColor="background1"/>
      <w:spacing w:val="-4"/>
      <w:sz w:val="36"/>
      <w:szCs w:val="28"/>
    </w:rPr>
  </w:style>
  <w:style w:type="paragraph" w:styleId="Heading2">
    <w:name w:val="heading 2"/>
    <w:basedOn w:val="Normal"/>
    <w:next w:val="Normal"/>
    <w:link w:val="Heading2Char"/>
    <w:uiPriority w:val="9"/>
    <w:unhideWhenUsed/>
    <w:qFormat/>
    <w:rsid w:val="00033A96"/>
    <w:pPr>
      <w:keepNext/>
      <w:keepLines/>
      <w:pBdr>
        <w:bottom w:val="single" w:sz="12" w:space="1" w:color="093E52"/>
      </w:pBdr>
      <w:suppressAutoHyphens/>
      <w:spacing w:before="360" w:after="120" w:line="300" w:lineRule="atLeast"/>
      <w:contextualSpacing/>
      <w:outlineLvl w:val="1"/>
    </w:pPr>
    <w:rPr>
      <w:rFonts w:eastAsiaTheme="majorEastAsia" w:cstheme="majorHAnsi"/>
      <w:b/>
      <w:bCs/>
      <w:color w:val="093E52"/>
      <w:spacing w:val="-4"/>
      <w:sz w:val="34"/>
      <w:szCs w:val="32"/>
    </w:rPr>
  </w:style>
  <w:style w:type="paragraph" w:styleId="Heading3">
    <w:name w:val="heading 3"/>
    <w:basedOn w:val="Normal"/>
    <w:next w:val="Normal"/>
    <w:link w:val="Heading3Char"/>
    <w:uiPriority w:val="9"/>
    <w:unhideWhenUsed/>
    <w:qFormat/>
    <w:rsid w:val="00033A96"/>
    <w:pPr>
      <w:keepNext/>
      <w:keepLines/>
      <w:suppressAutoHyphens/>
      <w:spacing w:before="180" w:after="60" w:line="280" w:lineRule="atLeast"/>
      <w:contextualSpacing/>
      <w:outlineLvl w:val="2"/>
    </w:pPr>
    <w:rPr>
      <w:rFonts w:eastAsiaTheme="majorEastAsia" w:cstheme="majorBidi"/>
      <w:b/>
      <w:bCs/>
      <w:color w:val="093E52"/>
      <w:spacing w:val="-4"/>
      <w:sz w:val="30"/>
      <w:szCs w:val="28"/>
    </w:rPr>
  </w:style>
  <w:style w:type="paragraph" w:styleId="Heading4">
    <w:name w:val="heading 4"/>
    <w:basedOn w:val="Normal"/>
    <w:next w:val="Normal"/>
    <w:link w:val="Heading4Char"/>
    <w:uiPriority w:val="9"/>
    <w:unhideWhenUsed/>
    <w:qFormat/>
    <w:rsid w:val="00033A96"/>
    <w:pPr>
      <w:keepNext/>
      <w:keepLines/>
      <w:suppressAutoHyphens/>
      <w:spacing w:before="180" w:after="60" w:line="280" w:lineRule="atLeast"/>
      <w:outlineLvl w:val="3"/>
    </w:pPr>
    <w:rPr>
      <w:rFonts w:eastAsiaTheme="majorEastAsia" w:cstheme="majorBidi"/>
      <w:b/>
      <w:iCs/>
      <w:color w:val="093E52"/>
      <w:spacing w:val="-4"/>
      <w:sz w:val="26"/>
      <w:szCs w:val="26"/>
    </w:rPr>
  </w:style>
  <w:style w:type="paragraph" w:styleId="Heading5">
    <w:name w:val="heading 5"/>
    <w:basedOn w:val="Normal"/>
    <w:next w:val="Normal"/>
    <w:link w:val="Heading5Char"/>
    <w:uiPriority w:val="9"/>
    <w:unhideWhenUsed/>
    <w:qFormat/>
    <w:rsid w:val="00033A96"/>
    <w:pPr>
      <w:keepNext/>
      <w:keepLines/>
      <w:suppressAutoHyphens/>
      <w:spacing w:before="240" w:after="0" w:line="280" w:lineRule="atLeast"/>
      <w:outlineLvl w:val="4"/>
    </w:pPr>
    <w:rPr>
      <w:rFonts w:eastAsiaTheme="majorEastAsia" w:cstheme="majorBidi"/>
      <w:b/>
      <w:color w:val="093E52"/>
      <w:spacing w:val="-4"/>
      <w:szCs w:val="24"/>
    </w:rPr>
  </w:style>
  <w:style w:type="paragraph" w:styleId="Heading6">
    <w:name w:val="heading 6"/>
    <w:basedOn w:val="Normal"/>
    <w:next w:val="Normal"/>
    <w:link w:val="Heading6Char"/>
    <w:uiPriority w:val="9"/>
    <w:unhideWhenUsed/>
    <w:qFormat/>
    <w:rsid w:val="00033A96"/>
    <w:pPr>
      <w:keepNext/>
      <w:keepLines/>
      <w:suppressAutoHyphens/>
      <w:spacing w:before="200" w:after="0" w:line="280" w:lineRule="atLeast"/>
      <w:outlineLvl w:val="5"/>
    </w:pPr>
    <w:rPr>
      <w:rFonts w:eastAsiaTheme="majorEastAsia" w:cstheme="majorBidi"/>
      <w:b/>
      <w:i/>
      <w:iCs/>
      <w:color w:val="093E52"/>
      <w:spacing w:val="-4"/>
    </w:rPr>
  </w:style>
  <w:style w:type="paragraph" w:styleId="Heading7">
    <w:name w:val="heading 7"/>
    <w:basedOn w:val="Normal"/>
    <w:next w:val="Normal"/>
    <w:link w:val="Heading7Char"/>
    <w:uiPriority w:val="9"/>
    <w:unhideWhenUsed/>
    <w:qFormat/>
    <w:rsid w:val="00033A96"/>
    <w:pPr>
      <w:keepNext/>
      <w:keepLines/>
      <w:suppressAutoHyphens/>
      <w:spacing w:before="200" w:after="0" w:line="280" w:lineRule="atLeast"/>
      <w:outlineLvl w:val="6"/>
    </w:pPr>
    <w:rPr>
      <w:rFonts w:eastAsiaTheme="majorEastAsia" w:cstheme="majorBidi"/>
      <w:i/>
      <w:iCs/>
      <w:color w:val="093E52"/>
      <w:spacing w:val="-4"/>
    </w:rPr>
  </w:style>
  <w:style w:type="paragraph" w:styleId="Heading8">
    <w:name w:val="heading 8"/>
    <w:basedOn w:val="Normal"/>
    <w:next w:val="Normal"/>
    <w:link w:val="Heading8Char"/>
    <w:uiPriority w:val="9"/>
    <w:unhideWhenUsed/>
    <w:qFormat/>
    <w:rsid w:val="00033A96"/>
    <w:pPr>
      <w:keepNext/>
      <w:keepLines/>
      <w:suppressAutoHyphens/>
      <w:spacing w:before="200" w:after="0" w:line="280" w:lineRule="atLeast"/>
      <w:outlineLvl w:val="7"/>
    </w:pPr>
    <w:rPr>
      <w:rFonts w:eastAsiaTheme="majorEastAsia" w:cstheme="majorBidi"/>
      <w:color w:val="093E52"/>
      <w:spacing w:val="-4"/>
      <w:szCs w:val="20"/>
    </w:rPr>
  </w:style>
  <w:style w:type="paragraph" w:styleId="Heading9">
    <w:name w:val="heading 9"/>
    <w:basedOn w:val="Normal"/>
    <w:next w:val="Normal"/>
    <w:link w:val="Heading9Char"/>
    <w:uiPriority w:val="9"/>
    <w:unhideWhenUsed/>
    <w:qFormat/>
    <w:rsid w:val="00033A96"/>
    <w:pPr>
      <w:keepNext/>
      <w:keepLines/>
      <w:suppressAutoHyphens/>
      <w:spacing w:before="200" w:after="0" w:line="280" w:lineRule="atLeast"/>
      <w:outlineLvl w:val="8"/>
    </w:pPr>
    <w:rPr>
      <w:rFonts w:eastAsiaTheme="majorEastAsia" w:cstheme="majorBidi"/>
      <w:i/>
      <w:iCs/>
      <w:color w:val="093E52"/>
      <w:spacing w:val="-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33A96"/>
    <w:rPr>
      <w:rFonts w:ascii="Arial" w:eastAsiaTheme="majorEastAsia" w:hAnsi="Arial" w:cstheme="majorBidi"/>
      <w:b/>
      <w:bCs/>
      <w:color w:val="FFFFFF" w:themeColor="background1"/>
      <w:spacing w:val="-4"/>
      <w:sz w:val="36"/>
      <w:szCs w:val="28"/>
    </w:rPr>
  </w:style>
  <w:style w:type="character" w:customStyle="1" w:styleId="Heading2Char">
    <w:name w:val="Heading 2 Char"/>
    <w:basedOn w:val="DefaultParagraphFont"/>
    <w:link w:val="Heading2"/>
    <w:uiPriority w:val="9"/>
    <w:qFormat/>
    <w:rsid w:val="00033A96"/>
    <w:rPr>
      <w:rFonts w:ascii="Arial" w:eastAsiaTheme="majorEastAsia" w:hAnsi="Arial" w:cstheme="majorHAnsi"/>
      <w:b/>
      <w:bCs/>
      <w:color w:val="093E52"/>
      <w:spacing w:val="-4"/>
      <w:sz w:val="34"/>
      <w:szCs w:val="32"/>
    </w:rPr>
  </w:style>
  <w:style w:type="character" w:customStyle="1" w:styleId="Heading3Char">
    <w:name w:val="Heading 3 Char"/>
    <w:basedOn w:val="DefaultParagraphFont"/>
    <w:link w:val="Heading3"/>
    <w:uiPriority w:val="9"/>
    <w:qFormat/>
    <w:rsid w:val="00033A96"/>
    <w:rPr>
      <w:rFonts w:ascii="Arial" w:eastAsiaTheme="majorEastAsia" w:hAnsi="Arial" w:cstheme="majorBidi"/>
      <w:b/>
      <w:bCs/>
      <w:color w:val="093E52"/>
      <w:spacing w:val="-4"/>
      <w:sz w:val="30"/>
      <w:szCs w:val="28"/>
    </w:rPr>
  </w:style>
  <w:style w:type="character" w:customStyle="1" w:styleId="Heading4Char">
    <w:name w:val="Heading 4 Char"/>
    <w:basedOn w:val="DefaultParagraphFont"/>
    <w:link w:val="Heading4"/>
    <w:uiPriority w:val="9"/>
    <w:qFormat/>
    <w:rsid w:val="00033A96"/>
    <w:rPr>
      <w:rFonts w:ascii="Arial" w:eastAsiaTheme="majorEastAsia" w:hAnsi="Arial" w:cstheme="majorBidi"/>
      <w:b/>
      <w:iCs/>
      <w:color w:val="093E52"/>
      <w:spacing w:val="-4"/>
      <w:sz w:val="26"/>
      <w:szCs w:val="26"/>
    </w:rPr>
  </w:style>
  <w:style w:type="character" w:customStyle="1" w:styleId="Heading5Char">
    <w:name w:val="Heading 5 Char"/>
    <w:basedOn w:val="DefaultParagraphFont"/>
    <w:link w:val="Heading5"/>
    <w:uiPriority w:val="9"/>
    <w:qFormat/>
    <w:rsid w:val="00033A96"/>
    <w:rPr>
      <w:rFonts w:ascii="Arial" w:eastAsiaTheme="majorEastAsia" w:hAnsi="Arial" w:cstheme="majorBidi"/>
      <w:b/>
      <w:color w:val="093E52"/>
      <w:spacing w:val="-4"/>
      <w:sz w:val="24"/>
      <w:szCs w:val="24"/>
    </w:rPr>
  </w:style>
  <w:style w:type="character" w:customStyle="1" w:styleId="Heading6Char">
    <w:name w:val="Heading 6 Char"/>
    <w:basedOn w:val="DefaultParagraphFont"/>
    <w:link w:val="Heading6"/>
    <w:uiPriority w:val="9"/>
    <w:qFormat/>
    <w:rsid w:val="00033A96"/>
    <w:rPr>
      <w:rFonts w:ascii="Arial" w:eastAsiaTheme="majorEastAsia" w:hAnsi="Arial" w:cstheme="majorBidi"/>
      <w:b/>
      <w:i/>
      <w:iCs/>
      <w:color w:val="093E52"/>
      <w:spacing w:val="-4"/>
      <w:sz w:val="24"/>
    </w:rPr>
  </w:style>
  <w:style w:type="character" w:customStyle="1" w:styleId="Heading7Char">
    <w:name w:val="Heading 7 Char"/>
    <w:basedOn w:val="DefaultParagraphFont"/>
    <w:link w:val="Heading7"/>
    <w:uiPriority w:val="9"/>
    <w:qFormat/>
    <w:rsid w:val="00033A96"/>
    <w:rPr>
      <w:rFonts w:ascii="Arial" w:eastAsiaTheme="majorEastAsia" w:hAnsi="Arial" w:cstheme="majorBidi"/>
      <w:i/>
      <w:iCs/>
      <w:color w:val="093E52"/>
      <w:spacing w:val="-4"/>
      <w:sz w:val="24"/>
    </w:rPr>
  </w:style>
  <w:style w:type="character" w:customStyle="1" w:styleId="Heading8Char">
    <w:name w:val="Heading 8 Char"/>
    <w:basedOn w:val="DefaultParagraphFont"/>
    <w:link w:val="Heading8"/>
    <w:uiPriority w:val="9"/>
    <w:qFormat/>
    <w:rsid w:val="00033A96"/>
    <w:rPr>
      <w:rFonts w:ascii="Arial" w:eastAsiaTheme="majorEastAsia" w:hAnsi="Arial" w:cstheme="majorBidi"/>
      <w:color w:val="093E52"/>
      <w:spacing w:val="-4"/>
      <w:szCs w:val="20"/>
    </w:rPr>
  </w:style>
  <w:style w:type="character" w:customStyle="1" w:styleId="Heading9Char">
    <w:name w:val="Heading 9 Char"/>
    <w:basedOn w:val="DefaultParagraphFont"/>
    <w:link w:val="Heading9"/>
    <w:uiPriority w:val="9"/>
    <w:qFormat/>
    <w:rsid w:val="00033A96"/>
    <w:rPr>
      <w:rFonts w:ascii="Arial" w:eastAsiaTheme="majorEastAsia" w:hAnsi="Arial" w:cstheme="majorBidi"/>
      <w:i/>
      <w:iCs/>
      <w:color w:val="093E52"/>
      <w:spacing w:val="-4"/>
      <w:sz w:val="20"/>
      <w:szCs w:val="20"/>
    </w:rPr>
  </w:style>
  <w:style w:type="character" w:customStyle="1" w:styleId="SubtitleChar">
    <w:name w:val="Subtitle Char"/>
    <w:basedOn w:val="DefaultParagraphFont"/>
    <w:link w:val="Subtitle"/>
    <w:uiPriority w:val="11"/>
    <w:qFormat/>
    <w:rsid w:val="00033A96"/>
    <w:rPr>
      <w:rFonts w:ascii="Arial" w:eastAsiaTheme="majorEastAsia" w:hAnsi="Arial" w:cstheme="majorBidi"/>
      <w:iCs/>
      <w:color w:val="FFFFFF" w:themeColor="background1"/>
      <w:spacing w:val="-4"/>
      <w:sz w:val="26"/>
      <w:szCs w:val="24"/>
    </w:rPr>
  </w:style>
  <w:style w:type="character" w:customStyle="1" w:styleId="InternetLink">
    <w:name w:val="Internet Link"/>
    <w:basedOn w:val="DefaultParagraphFont"/>
    <w:uiPriority w:val="99"/>
    <w:rsid w:val="00033A96"/>
    <w:rPr>
      <w:rFonts w:asciiTheme="minorHAnsi" w:hAnsiTheme="minorHAnsi" w:cs="MuseoSans-500"/>
      <w:color w:val="0000EE"/>
      <w:u w:val="single" w:color="0070C0"/>
    </w:rPr>
  </w:style>
  <w:style w:type="character" w:customStyle="1" w:styleId="HeaderChar">
    <w:name w:val="Header Char"/>
    <w:basedOn w:val="DefaultParagraphFont"/>
    <w:link w:val="Header"/>
    <w:uiPriority w:val="99"/>
    <w:qFormat/>
    <w:rsid w:val="00033A96"/>
    <w:rPr>
      <w:rFonts w:ascii="Arial" w:hAnsi="Arial"/>
      <w:color w:val="333333"/>
      <w:spacing w:val="-4"/>
      <w:sz w:val="16"/>
    </w:rPr>
  </w:style>
  <w:style w:type="character" w:customStyle="1" w:styleId="FooterChar">
    <w:name w:val="Footer Char"/>
    <w:basedOn w:val="DefaultParagraphFont"/>
    <w:link w:val="Footer"/>
    <w:uiPriority w:val="99"/>
    <w:qFormat/>
    <w:rsid w:val="00033A96"/>
    <w:rPr>
      <w:rFonts w:ascii="Arial" w:hAnsi="Arial"/>
      <w:color w:val="333333"/>
      <w:spacing w:val="-4"/>
      <w:sz w:val="16"/>
    </w:rPr>
  </w:style>
  <w:style w:type="character" w:customStyle="1" w:styleId="AFMANumberedlistChar">
    <w:name w:val="AFMA Numbered list Char"/>
    <w:basedOn w:val="DefaultParagraphFont"/>
    <w:link w:val="AFMANumberedlist"/>
    <w:qFormat/>
    <w:rsid w:val="00033A96"/>
    <w:rPr>
      <w:rFonts w:ascii="Arial" w:hAnsi="Arial" w:cstheme="minorHAnsi"/>
      <w:color w:val="333333"/>
      <w:spacing w:val="-4"/>
    </w:rPr>
  </w:style>
  <w:style w:type="character" w:customStyle="1" w:styleId="footerfieldtextChar">
    <w:name w:val="footer field text Char"/>
    <w:basedOn w:val="FooterChar"/>
    <w:qFormat/>
    <w:rsid w:val="00033A96"/>
    <w:rPr>
      <w:rFonts w:ascii="Arial" w:hAnsi="Arial"/>
      <w:b/>
      <w:bCs/>
      <w:color w:val="333333"/>
      <w:spacing w:val="-4"/>
      <w:sz w:val="16"/>
      <w:lang w:val="en-US"/>
    </w:rPr>
  </w:style>
  <w:style w:type="character" w:customStyle="1" w:styleId="ListstyleChar">
    <w:name w:val="List style Char"/>
    <w:basedOn w:val="DefaultParagraphFont"/>
    <w:link w:val="Liststyle"/>
    <w:qFormat/>
    <w:rsid w:val="00033A96"/>
    <w:rPr>
      <w:rFonts w:ascii="Arial" w:hAnsi="Arial" w:cstheme="minorHAnsi"/>
      <w:color w:val="333333"/>
      <w:spacing w:val="-4"/>
    </w:rPr>
  </w:style>
  <w:style w:type="character" w:customStyle="1" w:styleId="ReferencesChar">
    <w:name w:val="References Char"/>
    <w:basedOn w:val="DefaultParagraphFont"/>
    <w:link w:val="References"/>
    <w:qFormat/>
    <w:rsid w:val="00033A96"/>
    <w:rPr>
      <w:rFonts w:ascii="Verdana" w:eastAsia="Times New Roman" w:hAnsi="Verdana" w:cs="Times New Roman"/>
      <w:color w:val="333333"/>
      <w:spacing w:val="-4"/>
      <w:sz w:val="18"/>
      <w:szCs w:val="20"/>
    </w:rPr>
  </w:style>
  <w:style w:type="character" w:customStyle="1" w:styleId="BalloonTextChar">
    <w:name w:val="Balloon Text Char"/>
    <w:basedOn w:val="DefaultParagraphFont"/>
    <w:link w:val="BalloonText"/>
    <w:uiPriority w:val="99"/>
    <w:semiHidden/>
    <w:qFormat/>
    <w:rsid w:val="00033A96"/>
    <w:rPr>
      <w:rFonts w:ascii="Tahoma" w:hAnsi="Tahoma" w:cs="Tahoma"/>
      <w:sz w:val="16"/>
      <w:szCs w:val="16"/>
    </w:rPr>
  </w:style>
  <w:style w:type="character" w:customStyle="1" w:styleId="FootnoteTextChar">
    <w:name w:val="Footnote Text Char"/>
    <w:basedOn w:val="DefaultParagraphFont"/>
    <w:link w:val="FootnoteText"/>
    <w:uiPriority w:val="99"/>
    <w:semiHidden/>
    <w:qFormat/>
    <w:rsid w:val="00FA26D7"/>
    <w:rPr>
      <w:rFonts w:ascii="Arial" w:hAnsi="Arial"/>
      <w:sz w:val="20"/>
      <w:szCs w:val="20"/>
    </w:rPr>
  </w:style>
  <w:style w:type="character" w:styleId="FootnoteReference">
    <w:name w:val="footnote reference"/>
    <w:basedOn w:val="DefaultParagraphFont"/>
    <w:uiPriority w:val="99"/>
    <w:semiHidden/>
    <w:unhideWhenUsed/>
    <w:qFormat/>
    <w:rsid w:val="00FA26D7"/>
    <w:rPr>
      <w:vertAlign w:val="superscript"/>
    </w:rPr>
  </w:style>
  <w:style w:type="character" w:customStyle="1" w:styleId="DLMHeaderandFooter">
    <w:name w:val="DLM Header and Footer"/>
    <w:basedOn w:val="DefaultParagraphFont"/>
    <w:uiPriority w:val="1"/>
    <w:qFormat/>
    <w:rsid w:val="0085005D"/>
    <w:rPr>
      <w:rFonts w:ascii="Arial" w:hAnsi="Arial"/>
      <w:b/>
      <w:color w:val="FF0000"/>
      <w:spacing w:val="-4"/>
      <w:sz w:val="40"/>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basedOn w:val="DefaultParagraphFont"/>
    <w:link w:val="ListParagraph"/>
    <w:uiPriority w:val="34"/>
    <w:qFormat/>
    <w:rsid w:val="001B37DC"/>
    <w:rPr>
      <w:rFonts w:ascii="Arial" w:hAnsi="Arial"/>
      <w:sz w:val="24"/>
    </w:rPr>
  </w:style>
  <w:style w:type="character" w:styleId="CommentReference">
    <w:name w:val="annotation reference"/>
    <w:basedOn w:val="DefaultParagraphFont"/>
    <w:uiPriority w:val="99"/>
    <w:unhideWhenUsed/>
    <w:qFormat/>
    <w:rsid w:val="00AA0485"/>
    <w:rPr>
      <w:sz w:val="16"/>
      <w:szCs w:val="16"/>
    </w:rPr>
  </w:style>
  <w:style w:type="character" w:customStyle="1" w:styleId="CommentTextChar">
    <w:name w:val="Comment Text Char"/>
    <w:basedOn w:val="DefaultParagraphFont"/>
    <w:link w:val="CommentText"/>
    <w:uiPriority w:val="99"/>
    <w:qFormat/>
    <w:rsid w:val="00AA0485"/>
    <w:rPr>
      <w:rFonts w:ascii="Arial" w:hAnsi="Arial"/>
      <w:sz w:val="20"/>
      <w:szCs w:val="20"/>
    </w:rPr>
  </w:style>
  <w:style w:type="character" w:customStyle="1" w:styleId="CommentSubjectChar">
    <w:name w:val="Comment Subject Char"/>
    <w:basedOn w:val="CommentTextChar"/>
    <w:link w:val="CommentSubject"/>
    <w:uiPriority w:val="99"/>
    <w:semiHidden/>
    <w:qFormat/>
    <w:rsid w:val="00AA0485"/>
    <w:rPr>
      <w:rFonts w:ascii="Arial" w:hAnsi="Arial"/>
      <w:b/>
      <w:bCs/>
      <w:sz w:val="20"/>
      <w:szCs w:val="20"/>
    </w:rPr>
  </w:style>
  <w:style w:type="character" w:customStyle="1" w:styleId="AFMAbodytextChar">
    <w:name w:val="AFMA body text Char"/>
    <w:link w:val="AFMAbodytext"/>
    <w:qFormat/>
    <w:rsid w:val="00490B03"/>
    <w:rPr>
      <w:rFonts w:ascii="Arial" w:eastAsia="Times" w:hAnsi="Arial" w:cs="Times New Roman"/>
      <w:szCs w:val="20"/>
    </w:rPr>
  </w:style>
  <w:style w:type="character" w:customStyle="1" w:styleId="fontstyle01">
    <w:name w:val="fontstyle01"/>
    <w:basedOn w:val="DefaultParagraphFont"/>
    <w:qFormat/>
    <w:rsid w:val="00F33CEF"/>
    <w:rPr>
      <w:rFonts w:ascii="Times-Roman" w:hAnsi="Times-Roman"/>
      <w:b w:val="0"/>
      <w:bCs w:val="0"/>
      <w:i w:val="0"/>
      <w:iCs w:val="0"/>
      <w:color w:val="000000"/>
      <w:sz w:val="24"/>
      <w:szCs w:val="24"/>
    </w:rPr>
  </w:style>
  <w:style w:type="character" w:styleId="PageNumber">
    <w:name w:val="page number"/>
    <w:uiPriority w:val="99"/>
    <w:qFormat/>
    <w:rsid w:val="005B132B"/>
    <w:rPr>
      <w:rFonts w:cs="Times New Roman"/>
    </w:rPr>
  </w:style>
  <w:style w:type="character" w:styleId="LineNumber">
    <w:name w:val="line number"/>
    <w:basedOn w:val="DefaultParagraphFont"/>
    <w:uiPriority w:val="99"/>
    <w:semiHidden/>
    <w:unhideWhenUsed/>
    <w:qFormat/>
    <w:rsid w:val="005B132B"/>
  </w:style>
  <w:style w:type="character" w:customStyle="1" w:styleId="Best2Char">
    <w:name w:val="Best2 Char"/>
    <w:basedOn w:val="DefaultParagraphFont"/>
    <w:link w:val="Best2"/>
    <w:qFormat/>
    <w:rsid w:val="005B132B"/>
    <w:rPr>
      <w:rFonts w:ascii="Times New Roman" w:eastAsiaTheme="minorEastAsia" w:hAnsi="Times New Roman"/>
      <w:lang w:val="en-NZ" w:eastAsia="en-NZ"/>
    </w:rPr>
  </w:style>
  <w:style w:type="character" w:customStyle="1" w:styleId="apple-converted-space">
    <w:name w:val="apple-converted-space"/>
    <w:qFormat/>
    <w:rsid w:val="000923AF"/>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rPr>
  </w:style>
  <w:style w:type="character" w:customStyle="1" w:styleId="ListLabel6">
    <w:name w:val="ListLabel 6"/>
    <w:qFormat/>
    <w:rPr>
      <w:rFonts w:eastAsia="Times New Roman"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cs="Arial"/>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uiPriority w:val="35"/>
    <w:unhideWhenUsed/>
    <w:qFormat/>
    <w:rsid w:val="00033A96"/>
    <w:pPr>
      <w:keepNext/>
      <w:suppressAutoHyphens/>
      <w:spacing w:before="240" w:after="180" w:line="240" w:lineRule="atLeast"/>
    </w:pPr>
    <w:rPr>
      <w:b/>
      <w:iCs/>
      <w:color w:val="333333"/>
      <w:spacing w:val="-4"/>
      <w:sz w:val="20"/>
      <w:szCs w:val="18"/>
    </w:rPr>
  </w:style>
  <w:style w:type="paragraph" w:customStyle="1" w:styleId="Index">
    <w:name w:val="Index"/>
    <w:basedOn w:val="Normal"/>
    <w:qFormat/>
    <w:pPr>
      <w:suppressLineNumbers/>
    </w:pPr>
    <w:rPr>
      <w:rFonts w:cs="FreeSans"/>
    </w:rPr>
  </w:style>
  <w:style w:type="paragraph" w:styleId="Subtitle">
    <w:name w:val="Subtitle"/>
    <w:basedOn w:val="Normal"/>
    <w:next w:val="Normal"/>
    <w:link w:val="SubtitleChar"/>
    <w:uiPriority w:val="11"/>
    <w:qFormat/>
    <w:rsid w:val="00033A96"/>
    <w:pPr>
      <w:suppressAutoHyphens/>
      <w:spacing w:before="180" w:after="60" w:line="300" w:lineRule="atLeast"/>
      <w:ind w:right="1134"/>
    </w:pPr>
    <w:rPr>
      <w:rFonts w:eastAsiaTheme="majorEastAsia" w:cstheme="majorBidi"/>
      <w:iCs/>
      <w:color w:val="FFFFFF" w:themeColor="background1"/>
      <w:spacing w:val="-4"/>
      <w:sz w:val="26"/>
      <w:szCs w:val="24"/>
    </w:rPr>
  </w:style>
  <w:style w:type="paragraph" w:styleId="TOCHeading">
    <w:name w:val="TOC Heading"/>
    <w:basedOn w:val="Heading1"/>
    <w:next w:val="Normal"/>
    <w:uiPriority w:val="39"/>
    <w:unhideWhenUsed/>
    <w:qFormat/>
    <w:rsid w:val="00033A96"/>
    <w:pPr>
      <w:suppressAutoHyphens w:val="0"/>
      <w:spacing w:after="0" w:line="259" w:lineRule="auto"/>
    </w:pPr>
    <w:rPr>
      <w:bCs w:val="0"/>
      <w:color w:val="333333"/>
      <w:szCs w:val="32"/>
      <w:lang w:val="en-US"/>
    </w:rPr>
  </w:style>
  <w:style w:type="paragraph" w:styleId="TOC1">
    <w:name w:val="toc 1"/>
    <w:basedOn w:val="Normal"/>
    <w:next w:val="Normal"/>
    <w:autoRedefine/>
    <w:uiPriority w:val="39"/>
    <w:unhideWhenUsed/>
    <w:qFormat/>
    <w:rsid w:val="00033A96"/>
    <w:pPr>
      <w:suppressAutoHyphens/>
      <w:spacing w:before="180" w:after="100" w:line="280" w:lineRule="atLeast"/>
    </w:pPr>
    <w:rPr>
      <w:color w:val="333333"/>
      <w:spacing w:val="-4"/>
    </w:rPr>
  </w:style>
  <w:style w:type="paragraph" w:styleId="TOC2">
    <w:name w:val="toc 2"/>
    <w:basedOn w:val="Normal"/>
    <w:next w:val="Normal"/>
    <w:autoRedefine/>
    <w:uiPriority w:val="39"/>
    <w:unhideWhenUsed/>
    <w:qFormat/>
    <w:rsid w:val="00861FF5"/>
    <w:pPr>
      <w:tabs>
        <w:tab w:val="left" w:pos="660"/>
        <w:tab w:val="right" w:leader="dot" w:pos="9016"/>
      </w:tabs>
      <w:suppressAutoHyphens/>
      <w:spacing w:before="180" w:after="100" w:line="280" w:lineRule="atLeast"/>
      <w:ind w:left="200"/>
    </w:pPr>
    <w:rPr>
      <w:rFonts w:cs="Arial"/>
      <w:b/>
      <w:color w:val="333333"/>
      <w:spacing w:val="-4"/>
      <w:sz w:val="24"/>
      <w:szCs w:val="24"/>
      <w:lang w:val="en-US"/>
    </w:rPr>
  </w:style>
  <w:style w:type="paragraph" w:styleId="TOC3">
    <w:name w:val="toc 3"/>
    <w:basedOn w:val="Normal"/>
    <w:next w:val="Normal"/>
    <w:autoRedefine/>
    <w:uiPriority w:val="39"/>
    <w:unhideWhenUsed/>
    <w:qFormat/>
    <w:rsid w:val="009463E6"/>
    <w:pPr>
      <w:tabs>
        <w:tab w:val="left" w:pos="1100"/>
        <w:tab w:val="right" w:leader="dot" w:pos="9628"/>
      </w:tabs>
      <w:suppressAutoHyphens/>
      <w:spacing w:before="180" w:after="100" w:line="280" w:lineRule="atLeast"/>
      <w:ind w:left="400"/>
    </w:pPr>
    <w:rPr>
      <w:rFonts w:eastAsiaTheme="majorEastAsia" w:cstheme="majorBidi"/>
      <w:b/>
      <w:bCs/>
      <w:noProof/>
      <w:color w:val="333333"/>
      <w:spacing w:val="-4"/>
    </w:rPr>
  </w:style>
  <w:style w:type="paragraph" w:styleId="TableofFigures">
    <w:name w:val="table of figures"/>
    <w:basedOn w:val="Normal"/>
    <w:next w:val="Normal"/>
    <w:uiPriority w:val="99"/>
    <w:unhideWhenUsed/>
    <w:qFormat/>
    <w:rsid w:val="00033A96"/>
    <w:pPr>
      <w:suppressAutoHyphens/>
      <w:spacing w:before="180" w:after="0" w:line="280" w:lineRule="atLeast"/>
      <w:ind w:left="907" w:hanging="907"/>
    </w:pPr>
    <w:rPr>
      <w:color w:val="333333"/>
      <w:spacing w:val="-4"/>
    </w:rPr>
  </w:style>
  <w:style w:type="paragraph" w:customStyle="1" w:styleId="SideBarText">
    <w:name w:val="Side Bar Text"/>
    <w:basedOn w:val="Normal"/>
    <w:qFormat/>
    <w:rsid w:val="00033A96"/>
    <w:pPr>
      <w:suppressAutoHyphens/>
      <w:spacing w:after="0" w:line="200" w:lineRule="atLeast"/>
    </w:pPr>
    <w:rPr>
      <w:color w:val="333333"/>
      <w:spacing w:val="-2"/>
      <w:sz w:val="16"/>
    </w:rPr>
  </w:style>
  <w:style w:type="paragraph" w:styleId="Header">
    <w:name w:val="header"/>
    <w:basedOn w:val="Normal"/>
    <w:link w:val="HeaderChar"/>
    <w:uiPriority w:val="99"/>
    <w:unhideWhenUsed/>
    <w:rsid w:val="00033A96"/>
    <w:pPr>
      <w:tabs>
        <w:tab w:val="right" w:pos="9639"/>
      </w:tabs>
      <w:suppressAutoHyphens/>
      <w:spacing w:after="0" w:line="200" w:lineRule="atLeast"/>
    </w:pPr>
    <w:rPr>
      <w:color w:val="333333"/>
      <w:spacing w:val="-4"/>
      <w:sz w:val="16"/>
    </w:rPr>
  </w:style>
  <w:style w:type="paragraph" w:styleId="Footer">
    <w:name w:val="footer"/>
    <w:basedOn w:val="Normal"/>
    <w:link w:val="FooterChar"/>
    <w:uiPriority w:val="99"/>
    <w:unhideWhenUsed/>
    <w:rsid w:val="00033A96"/>
    <w:pPr>
      <w:tabs>
        <w:tab w:val="right" w:pos="9639"/>
      </w:tabs>
      <w:suppressAutoHyphens/>
      <w:spacing w:after="0" w:line="200" w:lineRule="atLeast"/>
    </w:pPr>
    <w:rPr>
      <w:color w:val="333333"/>
      <w:spacing w:val="-4"/>
      <w:sz w:val="16"/>
    </w:rPr>
  </w:style>
  <w:style w:type="paragraph" w:customStyle="1" w:styleId="AFMANumberedlist">
    <w:name w:val="AFMA Numbered list"/>
    <w:link w:val="AFMANumberedlistChar"/>
    <w:qFormat/>
    <w:rsid w:val="00033A96"/>
    <w:pPr>
      <w:widowControl w:val="0"/>
      <w:suppressAutoHyphens/>
      <w:spacing w:before="180" w:after="60" w:line="280" w:lineRule="atLeast"/>
    </w:pPr>
    <w:rPr>
      <w:rFonts w:ascii="Calibri" w:eastAsia="Calibri" w:hAnsi="Calibri" w:cstheme="minorHAnsi"/>
      <w:color w:val="333333"/>
      <w:spacing w:val="-4"/>
    </w:rPr>
  </w:style>
  <w:style w:type="paragraph" w:customStyle="1" w:styleId="footerfieldtext">
    <w:name w:val="footer field text"/>
    <w:basedOn w:val="Footer"/>
    <w:qFormat/>
    <w:rsid w:val="00033A96"/>
    <w:rPr>
      <w:b/>
      <w:bCs/>
      <w:lang w:val="en-US"/>
    </w:rPr>
  </w:style>
  <w:style w:type="paragraph" w:customStyle="1" w:styleId="Heading2-Numbered">
    <w:name w:val="Heading 2 - Numbered"/>
    <w:basedOn w:val="Heading2"/>
    <w:next w:val="Normal"/>
    <w:qFormat/>
    <w:rsid w:val="00033A96"/>
  </w:style>
  <w:style w:type="paragraph" w:customStyle="1" w:styleId="Heading3-Numbered">
    <w:name w:val="Heading 3  - Numbered"/>
    <w:basedOn w:val="Heading3"/>
    <w:next w:val="Normal"/>
    <w:qFormat/>
    <w:rsid w:val="00033A96"/>
  </w:style>
  <w:style w:type="paragraph" w:customStyle="1" w:styleId="Heading4-Numbered">
    <w:name w:val="Heading 4 - Numbered"/>
    <w:basedOn w:val="Heading4"/>
    <w:next w:val="Normal"/>
    <w:qFormat/>
    <w:rsid w:val="00033A96"/>
  </w:style>
  <w:style w:type="paragraph" w:customStyle="1" w:styleId="Heading5-Numbered">
    <w:name w:val="Heading 5 - Numbered"/>
    <w:basedOn w:val="Heading5"/>
    <w:next w:val="Normal"/>
    <w:qFormat/>
    <w:rsid w:val="00033A96"/>
  </w:style>
  <w:style w:type="paragraph" w:customStyle="1" w:styleId="Heading6-Numbered">
    <w:name w:val="Heading 6 - Numbered"/>
    <w:basedOn w:val="Heading6"/>
    <w:next w:val="Normal"/>
    <w:qFormat/>
    <w:rsid w:val="00033A96"/>
  </w:style>
  <w:style w:type="paragraph" w:customStyle="1" w:styleId="Heading7-Numbered">
    <w:name w:val="Heading 7 - Numbered"/>
    <w:basedOn w:val="Heading7"/>
    <w:next w:val="Normal"/>
    <w:qFormat/>
    <w:rsid w:val="00033A96"/>
  </w:style>
  <w:style w:type="paragraph" w:customStyle="1" w:styleId="Heading8-Numbered">
    <w:name w:val="Heading 8 - Numbered"/>
    <w:basedOn w:val="Heading8"/>
    <w:next w:val="Normal"/>
    <w:qFormat/>
    <w:rsid w:val="00033A96"/>
  </w:style>
  <w:style w:type="paragraph" w:customStyle="1" w:styleId="Heading9-Numbered">
    <w:name w:val="Heading 9 - Numbered"/>
    <w:basedOn w:val="Heading9"/>
    <w:next w:val="Normal"/>
    <w:qFormat/>
    <w:rsid w:val="00033A96"/>
  </w:style>
  <w:style w:type="paragraph" w:customStyle="1" w:styleId="Liststyle">
    <w:name w:val="List style"/>
    <w:link w:val="ListstyleChar"/>
    <w:qFormat/>
    <w:rsid w:val="00033A96"/>
    <w:pPr>
      <w:widowControl w:val="0"/>
      <w:suppressAutoHyphens/>
      <w:spacing w:before="180" w:after="60" w:line="280" w:lineRule="atLeast"/>
    </w:pPr>
    <w:rPr>
      <w:rFonts w:ascii="Calibri" w:eastAsia="Calibri" w:hAnsi="Calibri" w:cstheme="minorHAnsi"/>
      <w:color w:val="333333"/>
      <w:spacing w:val="-4"/>
    </w:rPr>
  </w:style>
  <w:style w:type="paragraph" w:customStyle="1" w:styleId="References">
    <w:name w:val="References"/>
    <w:basedOn w:val="Normal"/>
    <w:link w:val="ReferencesChar"/>
    <w:qFormat/>
    <w:rsid w:val="00033A96"/>
    <w:pPr>
      <w:suppressAutoHyphens/>
      <w:spacing w:before="180" w:after="60" w:line="240" w:lineRule="atLeast"/>
    </w:pPr>
    <w:rPr>
      <w:rFonts w:ascii="Verdana" w:eastAsia="Times New Roman" w:hAnsi="Verdana" w:cs="Times New Roman"/>
      <w:color w:val="333333"/>
      <w:spacing w:val="-4"/>
      <w:sz w:val="18"/>
      <w:szCs w:val="20"/>
    </w:r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ANNEX,FooterText"/>
    <w:basedOn w:val="Normal"/>
    <w:link w:val="ListParagraphChar"/>
    <w:uiPriority w:val="34"/>
    <w:qFormat/>
    <w:rsid w:val="00033A96"/>
    <w:pPr>
      <w:ind w:left="720"/>
      <w:contextualSpacing/>
    </w:pPr>
  </w:style>
  <w:style w:type="paragraph" w:styleId="BalloonText">
    <w:name w:val="Balloon Text"/>
    <w:basedOn w:val="Normal"/>
    <w:link w:val="BalloonTextChar"/>
    <w:uiPriority w:val="99"/>
    <w:semiHidden/>
    <w:unhideWhenUsed/>
    <w:qFormat/>
    <w:rsid w:val="00033A96"/>
    <w:pPr>
      <w:spacing w:after="0" w:line="240" w:lineRule="auto"/>
    </w:pPr>
    <w:rPr>
      <w:rFonts w:ascii="Tahoma" w:hAnsi="Tahoma" w:cs="Tahoma"/>
      <w:sz w:val="16"/>
      <w:szCs w:val="16"/>
    </w:rPr>
  </w:style>
  <w:style w:type="paragraph" w:styleId="FootnoteText">
    <w:name w:val="footnote text"/>
    <w:basedOn w:val="Normal"/>
    <w:link w:val="FootnoteTextChar"/>
    <w:uiPriority w:val="99"/>
    <w:semiHidden/>
    <w:unhideWhenUsed/>
    <w:qFormat/>
    <w:rsid w:val="00FA26D7"/>
    <w:pPr>
      <w:spacing w:after="0" w:line="240" w:lineRule="auto"/>
    </w:pPr>
    <w:rPr>
      <w:sz w:val="20"/>
      <w:szCs w:val="20"/>
    </w:rPr>
  </w:style>
  <w:style w:type="paragraph" w:customStyle="1" w:styleId="ReferenceNumber">
    <w:name w:val="Reference Number"/>
    <w:basedOn w:val="Normal"/>
    <w:qFormat/>
    <w:rsid w:val="001B37DC"/>
    <w:pPr>
      <w:suppressAutoHyphens/>
      <w:spacing w:before="180" w:after="60" w:line="280" w:lineRule="atLeast"/>
      <w:jc w:val="right"/>
    </w:pPr>
    <w:rPr>
      <w:color w:val="333333"/>
      <w:spacing w:val="-4"/>
    </w:rPr>
  </w:style>
  <w:style w:type="paragraph" w:customStyle="1" w:styleId="TableText">
    <w:name w:val="Table Text"/>
    <w:basedOn w:val="Normal"/>
    <w:qFormat/>
    <w:rsid w:val="001B37DC"/>
    <w:pPr>
      <w:suppressAutoHyphens/>
      <w:spacing w:after="60" w:line="240" w:lineRule="atLeast"/>
    </w:pPr>
    <w:rPr>
      <w:rFonts w:ascii="Arial Narrow" w:hAnsi="Arial Narrow"/>
      <w:color w:val="333333"/>
      <w:spacing w:val="-4"/>
    </w:rPr>
  </w:style>
  <w:style w:type="paragraph" w:styleId="CommentText">
    <w:name w:val="annotation text"/>
    <w:basedOn w:val="Normal"/>
    <w:link w:val="CommentTextChar"/>
    <w:uiPriority w:val="99"/>
    <w:unhideWhenUsed/>
    <w:qFormat/>
    <w:rsid w:val="00AA0485"/>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AA0485"/>
    <w:rPr>
      <w:b/>
      <w:bCs/>
    </w:rPr>
  </w:style>
  <w:style w:type="paragraph" w:customStyle="1" w:styleId="AFMAbodytext">
    <w:name w:val="AFMA body text"/>
    <w:link w:val="AFMAbodytextChar"/>
    <w:qFormat/>
    <w:rsid w:val="00490B03"/>
    <w:pPr>
      <w:tabs>
        <w:tab w:val="left" w:pos="284"/>
        <w:tab w:val="left" w:pos="567"/>
        <w:tab w:val="left" w:pos="851"/>
      </w:tabs>
      <w:spacing w:before="220" w:line="280" w:lineRule="exact"/>
    </w:pPr>
    <w:rPr>
      <w:rFonts w:ascii="Arial" w:eastAsia="Times" w:hAnsi="Arial" w:cs="Times New Roman"/>
      <w:szCs w:val="20"/>
    </w:rPr>
  </w:style>
  <w:style w:type="paragraph" w:customStyle="1" w:styleId="Best2">
    <w:name w:val="Best2"/>
    <w:basedOn w:val="Normal"/>
    <w:link w:val="Best2Char"/>
    <w:qFormat/>
    <w:rsid w:val="005B132B"/>
    <w:pPr>
      <w:spacing w:after="120" w:line="300" w:lineRule="exact"/>
      <w:jc w:val="both"/>
    </w:pPr>
    <w:rPr>
      <w:rFonts w:ascii="Times New Roman" w:eastAsiaTheme="minorEastAsia" w:hAnsi="Times New Roman"/>
      <w:lang w:val="en-NZ" w:eastAsia="en-NZ"/>
    </w:rPr>
  </w:style>
  <w:style w:type="paragraph" w:customStyle="1" w:styleId="Default">
    <w:name w:val="Default"/>
    <w:qFormat/>
    <w:rsid w:val="005B132B"/>
    <w:rPr>
      <w:rFonts w:ascii="Arial" w:eastAsia="Times New Roman" w:hAnsi="Arial" w:cs="Arial"/>
      <w:color w:val="000000"/>
      <w:sz w:val="24"/>
      <w:szCs w:val="24"/>
      <w:lang w:eastAsia="en-AU"/>
    </w:rPr>
  </w:style>
  <w:style w:type="paragraph" w:customStyle="1" w:styleId="AFMAMiscrepHead2">
    <w:name w:val="AFMA Misc rep Head 2"/>
    <w:qFormat/>
    <w:rsid w:val="00E43D1B"/>
    <w:pPr>
      <w:spacing w:before="20" w:line="340" w:lineRule="exact"/>
      <w:jc w:val="right"/>
    </w:pPr>
    <w:rPr>
      <w:rFonts w:ascii="Arial" w:eastAsia="Times" w:hAnsi="Arial" w:cs="Times New Roman"/>
      <w:b/>
      <w:caps/>
      <w:color w:val="1A3876"/>
      <w:sz w:val="24"/>
      <w:szCs w:val="20"/>
    </w:rPr>
  </w:style>
  <w:style w:type="paragraph" w:styleId="Revision">
    <w:name w:val="Revision"/>
    <w:uiPriority w:val="99"/>
    <w:semiHidden/>
    <w:qFormat/>
    <w:rsid w:val="007042CD"/>
    <w:rPr>
      <w:rFonts w:ascii="Arial" w:hAnsi="Arial"/>
    </w:rPr>
  </w:style>
  <w:style w:type="paragraph" w:customStyle="1" w:styleId="gmail-msolistparagraph">
    <w:name w:val="gmail-msolistparagraph"/>
    <w:basedOn w:val="Normal"/>
    <w:qFormat/>
    <w:rsid w:val="007F4D77"/>
    <w:pPr>
      <w:spacing w:beforeAutospacing="1" w:afterAutospacing="1" w:line="240" w:lineRule="auto"/>
    </w:pPr>
    <w:rPr>
      <w:rFonts w:ascii="Times New Roman" w:eastAsia="Calibri" w:hAnsi="Times New Roman" w:cs="Times New Roman"/>
      <w:sz w:val="24"/>
      <w:szCs w:val="24"/>
      <w:lang w:eastAsia="en-AU"/>
    </w:rPr>
  </w:style>
  <w:style w:type="paragraph" w:styleId="NormalWeb">
    <w:name w:val="Normal (Web)"/>
    <w:basedOn w:val="Normal"/>
    <w:uiPriority w:val="99"/>
    <w:semiHidden/>
    <w:unhideWhenUsed/>
    <w:qFormat/>
    <w:rsid w:val="00545387"/>
    <w:pPr>
      <w:spacing w:beforeAutospacing="1" w:afterAutospacing="1" w:line="240" w:lineRule="auto"/>
    </w:pPr>
    <w:rPr>
      <w:rFonts w:ascii="Times New Roman" w:eastAsia="Times New Roman" w:hAnsi="Times New Roman" w:cs="Times New Roman"/>
      <w:sz w:val="24"/>
      <w:szCs w:val="24"/>
      <w:lang w:eastAsia="en-AU"/>
    </w:rPr>
  </w:style>
  <w:style w:type="paragraph" w:customStyle="1" w:styleId="afmabodytext0">
    <w:name w:val="afmabodytext"/>
    <w:basedOn w:val="Normal"/>
    <w:qFormat/>
    <w:rsid w:val="000923AF"/>
    <w:pPr>
      <w:spacing w:beforeAutospacing="1" w:afterAutospacing="1" w:line="240" w:lineRule="auto"/>
    </w:pPr>
    <w:rPr>
      <w:rFonts w:ascii="Times New Roman" w:eastAsia="Calibri" w:hAnsi="Times New Roman" w:cs="Times New Roman"/>
      <w:sz w:val="24"/>
      <w:szCs w:val="24"/>
      <w:lang w:eastAsia="en-AU"/>
    </w:rPr>
  </w:style>
  <w:style w:type="table" w:styleId="TableGrid">
    <w:name w:val="Table Grid"/>
    <w:basedOn w:val="TableNormal"/>
    <w:uiPriority w:val="59"/>
    <w:rsid w:val="002F5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MA-default">
    <w:name w:val="AFMA - default"/>
    <w:basedOn w:val="TableNormal"/>
    <w:uiPriority w:val="99"/>
    <w:rsid w:val="00FA5A7D"/>
    <w:pPr>
      <w:spacing w:before="60" w:after="60"/>
    </w:pPr>
    <w:rPr>
      <w:color w:val="333333"/>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color w:val="FFFFFF" w:themeColor="background1"/>
        <w:sz w:val="24"/>
      </w:rPr>
      <w:tblPr/>
      <w:tcPr>
        <w:shd w:val="clear" w:color="auto" w:fill="006C8B"/>
      </w:tcPr>
    </w:tblStylePr>
    <w:tblStylePr w:type="band2Horz">
      <w:tblPr/>
      <w:tcPr>
        <w:shd w:val="clear" w:color="auto" w:fill="F2F2F2" w:themeFill="background1" w:themeFillShade="F2"/>
      </w:tcPr>
    </w:tblStylePr>
  </w:style>
  <w:style w:type="table" w:styleId="LightShading">
    <w:name w:val="Light Shading"/>
    <w:basedOn w:val="TableNormal"/>
    <w:uiPriority w:val="60"/>
    <w:rsid w:val="002F50B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E43906"/>
    <w:rPr>
      <w:color w:val="0000FF" w:themeColor="hyperlink"/>
      <w:u w:val="single"/>
    </w:rPr>
  </w:style>
  <w:style w:type="paragraph" w:customStyle="1" w:styleId="TableParagraph">
    <w:name w:val="Table Paragraph"/>
    <w:basedOn w:val="Normal"/>
    <w:uiPriority w:val="1"/>
    <w:qFormat/>
    <w:rsid w:val="007B1669"/>
    <w:pPr>
      <w:widowControl w:val="0"/>
      <w:autoSpaceDE w:val="0"/>
      <w:autoSpaceDN w:val="0"/>
      <w:spacing w:after="0" w:line="240" w:lineRule="auto"/>
      <w:ind w:left="107"/>
    </w:pPr>
    <w:rPr>
      <w:rFonts w:eastAsia="Arial" w:cs="Arial"/>
    </w:rPr>
  </w:style>
  <w:style w:type="character" w:styleId="Mention">
    <w:name w:val="Mention"/>
    <w:basedOn w:val="DefaultParagraphFont"/>
    <w:uiPriority w:val="99"/>
    <w:unhideWhenUsed/>
    <w:rsid w:val="0031512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7150">
      <w:bodyDiv w:val="1"/>
      <w:marLeft w:val="0"/>
      <w:marRight w:val="0"/>
      <w:marTop w:val="0"/>
      <w:marBottom w:val="0"/>
      <w:divBdr>
        <w:top w:val="none" w:sz="0" w:space="0" w:color="auto"/>
        <w:left w:val="none" w:sz="0" w:space="0" w:color="auto"/>
        <w:bottom w:val="none" w:sz="0" w:space="0" w:color="auto"/>
        <w:right w:val="none" w:sz="0" w:space="0" w:color="auto"/>
      </w:divBdr>
      <w:divsChild>
        <w:div w:id="1161628122">
          <w:marLeft w:val="0"/>
          <w:marRight w:val="0"/>
          <w:marTop w:val="0"/>
          <w:marBottom w:val="0"/>
          <w:divBdr>
            <w:top w:val="none" w:sz="0" w:space="0" w:color="auto"/>
            <w:left w:val="none" w:sz="0" w:space="0" w:color="auto"/>
            <w:bottom w:val="none" w:sz="0" w:space="0" w:color="auto"/>
            <w:right w:val="none" w:sz="0" w:space="0" w:color="auto"/>
          </w:divBdr>
        </w:div>
      </w:divsChild>
    </w:div>
    <w:div w:id="154296667">
      <w:bodyDiv w:val="1"/>
      <w:marLeft w:val="0"/>
      <w:marRight w:val="0"/>
      <w:marTop w:val="0"/>
      <w:marBottom w:val="0"/>
      <w:divBdr>
        <w:top w:val="none" w:sz="0" w:space="0" w:color="auto"/>
        <w:left w:val="none" w:sz="0" w:space="0" w:color="auto"/>
        <w:bottom w:val="none" w:sz="0" w:space="0" w:color="auto"/>
        <w:right w:val="none" w:sz="0" w:space="0" w:color="auto"/>
      </w:divBdr>
    </w:div>
    <w:div w:id="174196627">
      <w:bodyDiv w:val="1"/>
      <w:marLeft w:val="0"/>
      <w:marRight w:val="0"/>
      <w:marTop w:val="0"/>
      <w:marBottom w:val="0"/>
      <w:divBdr>
        <w:top w:val="none" w:sz="0" w:space="0" w:color="auto"/>
        <w:left w:val="none" w:sz="0" w:space="0" w:color="auto"/>
        <w:bottom w:val="none" w:sz="0" w:space="0" w:color="auto"/>
        <w:right w:val="none" w:sz="0" w:space="0" w:color="auto"/>
      </w:divBdr>
    </w:div>
    <w:div w:id="350110106">
      <w:bodyDiv w:val="1"/>
      <w:marLeft w:val="0"/>
      <w:marRight w:val="0"/>
      <w:marTop w:val="0"/>
      <w:marBottom w:val="0"/>
      <w:divBdr>
        <w:top w:val="none" w:sz="0" w:space="0" w:color="auto"/>
        <w:left w:val="none" w:sz="0" w:space="0" w:color="auto"/>
        <w:bottom w:val="none" w:sz="0" w:space="0" w:color="auto"/>
        <w:right w:val="none" w:sz="0" w:space="0" w:color="auto"/>
      </w:divBdr>
    </w:div>
    <w:div w:id="392391949">
      <w:bodyDiv w:val="1"/>
      <w:marLeft w:val="0"/>
      <w:marRight w:val="0"/>
      <w:marTop w:val="0"/>
      <w:marBottom w:val="0"/>
      <w:divBdr>
        <w:top w:val="none" w:sz="0" w:space="0" w:color="auto"/>
        <w:left w:val="none" w:sz="0" w:space="0" w:color="auto"/>
        <w:bottom w:val="none" w:sz="0" w:space="0" w:color="auto"/>
        <w:right w:val="none" w:sz="0" w:space="0" w:color="auto"/>
      </w:divBdr>
      <w:divsChild>
        <w:div w:id="1044872550">
          <w:marLeft w:val="547"/>
          <w:marRight w:val="0"/>
          <w:marTop w:val="90"/>
          <w:marBottom w:val="120"/>
          <w:divBdr>
            <w:top w:val="none" w:sz="0" w:space="0" w:color="auto"/>
            <w:left w:val="none" w:sz="0" w:space="0" w:color="auto"/>
            <w:bottom w:val="none" w:sz="0" w:space="0" w:color="auto"/>
            <w:right w:val="none" w:sz="0" w:space="0" w:color="auto"/>
          </w:divBdr>
        </w:div>
        <w:div w:id="477645669">
          <w:marLeft w:val="547"/>
          <w:marRight w:val="0"/>
          <w:marTop w:val="90"/>
          <w:marBottom w:val="120"/>
          <w:divBdr>
            <w:top w:val="none" w:sz="0" w:space="0" w:color="auto"/>
            <w:left w:val="none" w:sz="0" w:space="0" w:color="auto"/>
            <w:bottom w:val="none" w:sz="0" w:space="0" w:color="auto"/>
            <w:right w:val="none" w:sz="0" w:space="0" w:color="auto"/>
          </w:divBdr>
        </w:div>
        <w:div w:id="924992360">
          <w:marLeft w:val="547"/>
          <w:marRight w:val="0"/>
          <w:marTop w:val="90"/>
          <w:marBottom w:val="120"/>
          <w:divBdr>
            <w:top w:val="none" w:sz="0" w:space="0" w:color="auto"/>
            <w:left w:val="none" w:sz="0" w:space="0" w:color="auto"/>
            <w:bottom w:val="none" w:sz="0" w:space="0" w:color="auto"/>
            <w:right w:val="none" w:sz="0" w:space="0" w:color="auto"/>
          </w:divBdr>
        </w:div>
      </w:divsChild>
    </w:div>
    <w:div w:id="405034292">
      <w:bodyDiv w:val="1"/>
      <w:marLeft w:val="0"/>
      <w:marRight w:val="0"/>
      <w:marTop w:val="0"/>
      <w:marBottom w:val="0"/>
      <w:divBdr>
        <w:top w:val="none" w:sz="0" w:space="0" w:color="auto"/>
        <w:left w:val="none" w:sz="0" w:space="0" w:color="auto"/>
        <w:bottom w:val="none" w:sz="0" w:space="0" w:color="auto"/>
        <w:right w:val="none" w:sz="0" w:space="0" w:color="auto"/>
      </w:divBdr>
      <w:divsChild>
        <w:div w:id="942880882">
          <w:marLeft w:val="0"/>
          <w:marRight w:val="0"/>
          <w:marTop w:val="0"/>
          <w:marBottom w:val="0"/>
          <w:divBdr>
            <w:top w:val="none" w:sz="0" w:space="0" w:color="auto"/>
            <w:left w:val="none" w:sz="0" w:space="0" w:color="auto"/>
            <w:bottom w:val="none" w:sz="0" w:space="0" w:color="auto"/>
            <w:right w:val="none" w:sz="0" w:space="0" w:color="auto"/>
          </w:divBdr>
        </w:div>
      </w:divsChild>
    </w:div>
    <w:div w:id="437021688">
      <w:bodyDiv w:val="1"/>
      <w:marLeft w:val="0"/>
      <w:marRight w:val="0"/>
      <w:marTop w:val="0"/>
      <w:marBottom w:val="0"/>
      <w:divBdr>
        <w:top w:val="none" w:sz="0" w:space="0" w:color="auto"/>
        <w:left w:val="none" w:sz="0" w:space="0" w:color="auto"/>
        <w:bottom w:val="none" w:sz="0" w:space="0" w:color="auto"/>
        <w:right w:val="none" w:sz="0" w:space="0" w:color="auto"/>
      </w:divBdr>
    </w:div>
    <w:div w:id="463960323">
      <w:bodyDiv w:val="1"/>
      <w:marLeft w:val="0"/>
      <w:marRight w:val="0"/>
      <w:marTop w:val="0"/>
      <w:marBottom w:val="0"/>
      <w:divBdr>
        <w:top w:val="none" w:sz="0" w:space="0" w:color="auto"/>
        <w:left w:val="none" w:sz="0" w:space="0" w:color="auto"/>
        <w:bottom w:val="none" w:sz="0" w:space="0" w:color="auto"/>
        <w:right w:val="none" w:sz="0" w:space="0" w:color="auto"/>
      </w:divBdr>
    </w:div>
    <w:div w:id="545525955">
      <w:bodyDiv w:val="1"/>
      <w:marLeft w:val="0"/>
      <w:marRight w:val="0"/>
      <w:marTop w:val="0"/>
      <w:marBottom w:val="0"/>
      <w:divBdr>
        <w:top w:val="none" w:sz="0" w:space="0" w:color="auto"/>
        <w:left w:val="none" w:sz="0" w:space="0" w:color="auto"/>
        <w:bottom w:val="none" w:sz="0" w:space="0" w:color="auto"/>
        <w:right w:val="none" w:sz="0" w:space="0" w:color="auto"/>
      </w:divBdr>
      <w:divsChild>
        <w:div w:id="604308371">
          <w:marLeft w:val="0"/>
          <w:marRight w:val="0"/>
          <w:marTop w:val="0"/>
          <w:marBottom w:val="0"/>
          <w:divBdr>
            <w:top w:val="none" w:sz="0" w:space="0" w:color="auto"/>
            <w:left w:val="none" w:sz="0" w:space="0" w:color="auto"/>
            <w:bottom w:val="none" w:sz="0" w:space="0" w:color="auto"/>
            <w:right w:val="none" w:sz="0" w:space="0" w:color="auto"/>
          </w:divBdr>
        </w:div>
      </w:divsChild>
    </w:div>
    <w:div w:id="549652940">
      <w:bodyDiv w:val="1"/>
      <w:marLeft w:val="0"/>
      <w:marRight w:val="0"/>
      <w:marTop w:val="0"/>
      <w:marBottom w:val="0"/>
      <w:divBdr>
        <w:top w:val="none" w:sz="0" w:space="0" w:color="auto"/>
        <w:left w:val="none" w:sz="0" w:space="0" w:color="auto"/>
        <w:bottom w:val="none" w:sz="0" w:space="0" w:color="auto"/>
        <w:right w:val="none" w:sz="0" w:space="0" w:color="auto"/>
      </w:divBdr>
    </w:div>
    <w:div w:id="720641497">
      <w:bodyDiv w:val="1"/>
      <w:marLeft w:val="0"/>
      <w:marRight w:val="0"/>
      <w:marTop w:val="0"/>
      <w:marBottom w:val="0"/>
      <w:divBdr>
        <w:top w:val="none" w:sz="0" w:space="0" w:color="auto"/>
        <w:left w:val="none" w:sz="0" w:space="0" w:color="auto"/>
        <w:bottom w:val="none" w:sz="0" w:space="0" w:color="auto"/>
        <w:right w:val="none" w:sz="0" w:space="0" w:color="auto"/>
      </w:divBdr>
    </w:div>
    <w:div w:id="858856716">
      <w:bodyDiv w:val="1"/>
      <w:marLeft w:val="0"/>
      <w:marRight w:val="0"/>
      <w:marTop w:val="0"/>
      <w:marBottom w:val="0"/>
      <w:divBdr>
        <w:top w:val="none" w:sz="0" w:space="0" w:color="auto"/>
        <w:left w:val="none" w:sz="0" w:space="0" w:color="auto"/>
        <w:bottom w:val="none" w:sz="0" w:space="0" w:color="auto"/>
        <w:right w:val="none" w:sz="0" w:space="0" w:color="auto"/>
      </w:divBdr>
    </w:div>
    <w:div w:id="883447790">
      <w:bodyDiv w:val="1"/>
      <w:marLeft w:val="0"/>
      <w:marRight w:val="0"/>
      <w:marTop w:val="0"/>
      <w:marBottom w:val="0"/>
      <w:divBdr>
        <w:top w:val="none" w:sz="0" w:space="0" w:color="auto"/>
        <w:left w:val="none" w:sz="0" w:space="0" w:color="auto"/>
        <w:bottom w:val="none" w:sz="0" w:space="0" w:color="auto"/>
        <w:right w:val="none" w:sz="0" w:space="0" w:color="auto"/>
      </w:divBdr>
    </w:div>
    <w:div w:id="931208959">
      <w:bodyDiv w:val="1"/>
      <w:marLeft w:val="0"/>
      <w:marRight w:val="0"/>
      <w:marTop w:val="0"/>
      <w:marBottom w:val="0"/>
      <w:divBdr>
        <w:top w:val="none" w:sz="0" w:space="0" w:color="auto"/>
        <w:left w:val="none" w:sz="0" w:space="0" w:color="auto"/>
        <w:bottom w:val="none" w:sz="0" w:space="0" w:color="auto"/>
        <w:right w:val="none" w:sz="0" w:space="0" w:color="auto"/>
      </w:divBdr>
    </w:div>
    <w:div w:id="980504628">
      <w:bodyDiv w:val="1"/>
      <w:marLeft w:val="0"/>
      <w:marRight w:val="0"/>
      <w:marTop w:val="0"/>
      <w:marBottom w:val="0"/>
      <w:divBdr>
        <w:top w:val="none" w:sz="0" w:space="0" w:color="auto"/>
        <w:left w:val="none" w:sz="0" w:space="0" w:color="auto"/>
        <w:bottom w:val="none" w:sz="0" w:space="0" w:color="auto"/>
        <w:right w:val="none" w:sz="0" w:space="0" w:color="auto"/>
      </w:divBdr>
    </w:div>
    <w:div w:id="1083797925">
      <w:bodyDiv w:val="1"/>
      <w:marLeft w:val="0"/>
      <w:marRight w:val="0"/>
      <w:marTop w:val="0"/>
      <w:marBottom w:val="0"/>
      <w:divBdr>
        <w:top w:val="none" w:sz="0" w:space="0" w:color="auto"/>
        <w:left w:val="none" w:sz="0" w:space="0" w:color="auto"/>
        <w:bottom w:val="none" w:sz="0" w:space="0" w:color="auto"/>
        <w:right w:val="none" w:sz="0" w:space="0" w:color="auto"/>
      </w:divBdr>
    </w:div>
    <w:div w:id="1171720869">
      <w:bodyDiv w:val="1"/>
      <w:marLeft w:val="0"/>
      <w:marRight w:val="0"/>
      <w:marTop w:val="0"/>
      <w:marBottom w:val="0"/>
      <w:divBdr>
        <w:top w:val="none" w:sz="0" w:space="0" w:color="auto"/>
        <w:left w:val="none" w:sz="0" w:space="0" w:color="auto"/>
        <w:bottom w:val="none" w:sz="0" w:space="0" w:color="auto"/>
        <w:right w:val="none" w:sz="0" w:space="0" w:color="auto"/>
      </w:divBdr>
    </w:div>
    <w:div w:id="1258367652">
      <w:bodyDiv w:val="1"/>
      <w:marLeft w:val="0"/>
      <w:marRight w:val="0"/>
      <w:marTop w:val="0"/>
      <w:marBottom w:val="0"/>
      <w:divBdr>
        <w:top w:val="none" w:sz="0" w:space="0" w:color="auto"/>
        <w:left w:val="none" w:sz="0" w:space="0" w:color="auto"/>
        <w:bottom w:val="none" w:sz="0" w:space="0" w:color="auto"/>
        <w:right w:val="none" w:sz="0" w:space="0" w:color="auto"/>
      </w:divBdr>
    </w:div>
    <w:div w:id="1268807216">
      <w:bodyDiv w:val="1"/>
      <w:marLeft w:val="0"/>
      <w:marRight w:val="0"/>
      <w:marTop w:val="0"/>
      <w:marBottom w:val="0"/>
      <w:divBdr>
        <w:top w:val="none" w:sz="0" w:space="0" w:color="auto"/>
        <w:left w:val="none" w:sz="0" w:space="0" w:color="auto"/>
        <w:bottom w:val="none" w:sz="0" w:space="0" w:color="auto"/>
        <w:right w:val="none" w:sz="0" w:space="0" w:color="auto"/>
      </w:divBdr>
    </w:div>
    <w:div w:id="1437670643">
      <w:bodyDiv w:val="1"/>
      <w:marLeft w:val="0"/>
      <w:marRight w:val="0"/>
      <w:marTop w:val="0"/>
      <w:marBottom w:val="0"/>
      <w:divBdr>
        <w:top w:val="none" w:sz="0" w:space="0" w:color="auto"/>
        <w:left w:val="none" w:sz="0" w:space="0" w:color="auto"/>
        <w:bottom w:val="none" w:sz="0" w:space="0" w:color="auto"/>
        <w:right w:val="none" w:sz="0" w:space="0" w:color="auto"/>
      </w:divBdr>
      <w:divsChild>
        <w:div w:id="1943997273">
          <w:marLeft w:val="0"/>
          <w:marRight w:val="0"/>
          <w:marTop w:val="0"/>
          <w:marBottom w:val="0"/>
          <w:divBdr>
            <w:top w:val="none" w:sz="0" w:space="0" w:color="auto"/>
            <w:left w:val="none" w:sz="0" w:space="0" w:color="auto"/>
            <w:bottom w:val="none" w:sz="0" w:space="0" w:color="auto"/>
            <w:right w:val="none" w:sz="0" w:space="0" w:color="auto"/>
          </w:divBdr>
        </w:div>
      </w:divsChild>
    </w:div>
    <w:div w:id="1504974782">
      <w:bodyDiv w:val="1"/>
      <w:marLeft w:val="0"/>
      <w:marRight w:val="0"/>
      <w:marTop w:val="0"/>
      <w:marBottom w:val="0"/>
      <w:divBdr>
        <w:top w:val="none" w:sz="0" w:space="0" w:color="auto"/>
        <w:left w:val="none" w:sz="0" w:space="0" w:color="auto"/>
        <w:bottom w:val="none" w:sz="0" w:space="0" w:color="auto"/>
        <w:right w:val="none" w:sz="0" w:space="0" w:color="auto"/>
      </w:divBdr>
    </w:div>
    <w:div w:id="1516111212">
      <w:bodyDiv w:val="1"/>
      <w:marLeft w:val="0"/>
      <w:marRight w:val="0"/>
      <w:marTop w:val="0"/>
      <w:marBottom w:val="0"/>
      <w:divBdr>
        <w:top w:val="none" w:sz="0" w:space="0" w:color="auto"/>
        <w:left w:val="none" w:sz="0" w:space="0" w:color="auto"/>
        <w:bottom w:val="none" w:sz="0" w:space="0" w:color="auto"/>
        <w:right w:val="none" w:sz="0" w:space="0" w:color="auto"/>
      </w:divBdr>
    </w:div>
    <w:div w:id="1725106968">
      <w:bodyDiv w:val="1"/>
      <w:marLeft w:val="0"/>
      <w:marRight w:val="0"/>
      <w:marTop w:val="0"/>
      <w:marBottom w:val="0"/>
      <w:divBdr>
        <w:top w:val="none" w:sz="0" w:space="0" w:color="auto"/>
        <w:left w:val="none" w:sz="0" w:space="0" w:color="auto"/>
        <w:bottom w:val="none" w:sz="0" w:space="0" w:color="auto"/>
        <w:right w:val="none" w:sz="0" w:space="0" w:color="auto"/>
      </w:divBdr>
    </w:div>
    <w:div w:id="1821313447">
      <w:bodyDiv w:val="1"/>
      <w:marLeft w:val="0"/>
      <w:marRight w:val="0"/>
      <w:marTop w:val="0"/>
      <w:marBottom w:val="0"/>
      <w:divBdr>
        <w:top w:val="none" w:sz="0" w:space="0" w:color="auto"/>
        <w:left w:val="none" w:sz="0" w:space="0" w:color="auto"/>
        <w:bottom w:val="none" w:sz="0" w:space="0" w:color="auto"/>
        <w:right w:val="none" w:sz="0" w:space="0" w:color="auto"/>
      </w:divBdr>
    </w:div>
    <w:div w:id="1867478848">
      <w:bodyDiv w:val="1"/>
      <w:marLeft w:val="0"/>
      <w:marRight w:val="0"/>
      <w:marTop w:val="0"/>
      <w:marBottom w:val="0"/>
      <w:divBdr>
        <w:top w:val="none" w:sz="0" w:space="0" w:color="auto"/>
        <w:left w:val="none" w:sz="0" w:space="0" w:color="auto"/>
        <w:bottom w:val="none" w:sz="0" w:space="0" w:color="auto"/>
        <w:right w:val="none" w:sz="0" w:space="0" w:color="auto"/>
      </w:divBdr>
    </w:div>
    <w:div w:id="1887639567">
      <w:bodyDiv w:val="1"/>
      <w:marLeft w:val="0"/>
      <w:marRight w:val="0"/>
      <w:marTop w:val="0"/>
      <w:marBottom w:val="0"/>
      <w:divBdr>
        <w:top w:val="none" w:sz="0" w:space="0" w:color="auto"/>
        <w:left w:val="none" w:sz="0" w:space="0" w:color="auto"/>
        <w:bottom w:val="none" w:sz="0" w:space="0" w:color="auto"/>
        <w:right w:val="none" w:sz="0" w:space="0" w:color="auto"/>
      </w:divBdr>
      <w:divsChild>
        <w:div w:id="788931990">
          <w:marLeft w:val="0"/>
          <w:marRight w:val="0"/>
          <w:marTop w:val="0"/>
          <w:marBottom w:val="0"/>
          <w:divBdr>
            <w:top w:val="none" w:sz="0" w:space="0" w:color="auto"/>
            <w:left w:val="none" w:sz="0" w:space="0" w:color="auto"/>
            <w:bottom w:val="none" w:sz="0" w:space="0" w:color="auto"/>
            <w:right w:val="none" w:sz="0" w:space="0" w:color="auto"/>
          </w:divBdr>
        </w:div>
      </w:divsChild>
    </w:div>
    <w:div w:id="1983728614">
      <w:bodyDiv w:val="1"/>
      <w:marLeft w:val="0"/>
      <w:marRight w:val="0"/>
      <w:marTop w:val="0"/>
      <w:marBottom w:val="0"/>
      <w:divBdr>
        <w:top w:val="none" w:sz="0" w:space="0" w:color="auto"/>
        <w:left w:val="none" w:sz="0" w:space="0" w:color="auto"/>
        <w:bottom w:val="none" w:sz="0" w:space="0" w:color="auto"/>
        <w:right w:val="none" w:sz="0" w:space="0" w:color="auto"/>
      </w:divBdr>
    </w:div>
    <w:div w:id="2005426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5c56c87-200f-42b8-bfaa-f628246074ac">AFMATIN-648395522-26771</_dlc_DocId>
    <Trip_x0020_name xmlns="99314b40-14d6-47ed-8780-63ae4b3d5dbc" xsi:nil="true"/>
    <_dlc_DocIdUrl xmlns="25c56c87-200f-42b8-bfaa-f628246074ac">
      <Url>https://afmagovau.sharepoint.com/sites/TIN-PROD/_layouts/15/DocIdRedir.aspx?ID=AFMATIN-648395522-26771</Url>
      <Description>AFMATIN-648395522-26771</Description>
    </_dlc_DocIdUrl>
    <DocumentStatus xmlns="25c56c87-200f-42b8-bfaa-f628246074ac">Draft</DocumentStatus>
    <MACRAG xmlns="25c56c87-200f-42b8-bfaa-f628246074ac" xsi:nil="true"/>
    <DocumentType xmlns="99314b40-14d6-47ed-8780-63ae4b3d5dbc" xsi:nil="true"/>
    <_dlc_DocIdPersistId xmlns="25c56c87-200f-42b8-bfaa-f628246074ac" xsi:nil="true"/>
    <RFMO xmlns="25c56c87-200f-42b8-bfaa-f628246074ac" xsi:nil="true"/>
    <ConcessionType xmlns="25c56c87-200f-42b8-bfaa-f628246074ac" xsi:nil="true"/>
    <MeetingNo xmlns="25c56c87-200f-42b8-bfaa-f628246074ac" xsi:nil="true"/>
    <GearType xmlns="25c56c87-200f-42b8-bfaa-f628246074ac" xsi:nil="true"/>
    <Year xmlns="25c56c87-200f-42b8-bfaa-f628246074ac" xsi:nil="true"/>
    <lcf76f155ced4ddcb4097134ff3c332f xmlns="99314b40-14d6-47ed-8780-63ae4b3d5dbc">
      <Terms xmlns="http://schemas.microsoft.com/office/infopath/2007/PartnerControls"/>
    </lcf76f155ced4ddcb4097134ff3c332f>
    <TaxCatchAll xmlns="25c56c87-200f-42b8-bfaa-f628246074ac"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81F3D2151792640B5C90D8A0A14BE40" ma:contentTypeVersion="27" ma:contentTypeDescription="Create a new document." ma:contentTypeScope="" ma:versionID="80789e9d434ee9ca26d7d0df94f6feec">
  <xsd:schema xmlns:xsd="http://www.w3.org/2001/XMLSchema" xmlns:xs="http://www.w3.org/2001/XMLSchema" xmlns:p="http://schemas.microsoft.com/office/2006/metadata/properties" xmlns:ns2="25c56c87-200f-42b8-bfaa-f628246074ac" xmlns:ns3="99314b40-14d6-47ed-8780-63ae4b3d5dbc" targetNamespace="http://schemas.microsoft.com/office/2006/metadata/properties" ma:root="true" ma:fieldsID="50fe529707f98c6450d46163d854b73e" ns2:_="" ns3:_="">
    <xsd:import namespace="25c56c87-200f-42b8-bfaa-f628246074ac"/>
    <xsd:import namespace="99314b40-14d6-47ed-8780-63ae4b3d5dbc"/>
    <xsd:element name="properties">
      <xsd:complexType>
        <xsd:sequence>
          <xsd:element name="documentManagement">
            <xsd:complexType>
              <xsd:all>
                <xsd:element ref="ns2:Year" minOccurs="0"/>
                <xsd:element ref="ns3:DocumentType" minOccurs="0"/>
                <xsd:element ref="ns2:_dlc_DocId" minOccurs="0"/>
                <xsd:element ref="ns2:_dlc_DocIdUrl" minOccurs="0"/>
                <xsd:element ref="ns2:_dlc_DocIdPersistId" minOccurs="0"/>
                <xsd:element ref="ns2:DocumentStatus" minOccurs="0"/>
                <xsd:element ref="ns2:ConcessionType" minOccurs="0"/>
                <xsd:element ref="ns2:MACRAG" minOccurs="0"/>
                <xsd:element ref="ns2:MeetingNo" minOccurs="0"/>
                <xsd:element ref="ns2:GearType" minOccurs="0"/>
                <xsd:element ref="ns2:RFMO"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Trip_x0020_name"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6c87-200f-42b8-bfaa-f628246074ac" elementFormDefault="qualified">
    <xsd:import namespace="http://schemas.microsoft.com/office/2006/documentManagement/types"/>
    <xsd:import namespace="http://schemas.microsoft.com/office/infopath/2007/PartnerControls"/>
    <xsd:element name="Year" ma:index="2" nillable="true" ma:displayName="Year" ma:format="Dropdown" ma:internalName="Year" ma:readOnly="false">
      <xsd:simpleType>
        <xsd:union memberTypes="dms:Text">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union>
      </xsd:simpleType>
    </xsd:element>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DocumentStatus" ma:index="11" nillable="true" ma:displayName="DocumentStatus" ma:default="Draft" ma:format="Dropdown" ma:hidden="true" ma:internalName="DocumentStatus" ma:readOnly="false">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element name="ConcessionType" ma:index="12" nillable="true" ma:displayName="Gear Type" ma:format="Dropdown" ma:hidden="true" ma:internalName="ConcessionType" ma:readOnly="false">
      <xsd:simpleType>
        <xsd:restriction base="dms:Choice">
          <xsd:enumeration value="Boat SFR"/>
          <xsd:enumeration value="Gear SFR"/>
          <xsd:enumeration value="Quota SFR"/>
          <xsd:enumeration value="Scientific Permit"/>
          <xsd:enumeration value="Foreign Fishing License"/>
          <xsd:enumeration value="Permit"/>
          <xsd:enumeration value="Torres Strait license"/>
        </xsd:restriction>
      </xsd:simpleType>
    </xsd:element>
    <xsd:element name="MACRAG" ma:index="13" nillable="true" ma:displayName="MACRAG" ma:format="Dropdown" ma:hidden="true" ma:internalName="MACRAG" ma:readOnly="false">
      <xsd:simpleType>
        <xsd:restriction base="dms:Choice">
          <xsd:enumeration value="NORMAC"/>
          <xsd:enumeration value="NPRAG"/>
          <xsd:enumeration value="SEMAC"/>
          <xsd:enumeration value="Scallop MAC"/>
          <xsd:enumeration value="SESSFRAG"/>
          <xsd:enumeration value="SERAG"/>
          <xsd:enumeration value="SharkRAG"/>
          <xsd:enumeration value="SPF Scientific Panel"/>
          <xsd:enumeration value="Scallop RAG"/>
          <xsd:enumeration value="GABMAC"/>
          <xsd:enumeration value="GABRAG"/>
          <xsd:enumeration value="SquidRAG"/>
          <xsd:enumeration value="SPF Stakeholder Forum"/>
          <xsd:enumeration value="TTRAG"/>
          <xsd:enumeration value="TTMAC"/>
          <xsd:enumeration value="SARAG"/>
          <xsd:enumeration value="SouthMAC"/>
          <xsd:enumeration value="SBTMAC"/>
        </xsd:restriction>
      </xsd:simpleType>
    </xsd:element>
    <xsd:element name="MeetingNo" ma:index="14" nillable="true" ma:displayName="Meeting No" ma:hidden="true" ma:internalName="MeetingNo" ma:readOnly="false">
      <xsd:simpleType>
        <xsd:restriction base="dms:Text">
          <xsd:maxLength value="255"/>
        </xsd:restriction>
      </xsd:simpleType>
    </xsd:element>
    <xsd:element name="GearType" ma:index="15" nillable="true" ma:displayName="Sector" ma:format="Dropdown" ma:hidden="true" ma:internalName="GearType" ma:readOnly="false">
      <xsd:simpleType>
        <xsd:restriction base="dms:Choice">
          <xsd:enumeration value="Midwater Trawl"/>
          <xsd:enumeration value="Minor Line"/>
          <xsd:enumeration value="Purse Seine"/>
          <xsd:enumeration value="Demersal Longline"/>
          <xsd:enumeration value="Pelagic Longline"/>
          <xsd:enumeration value="Otter Trawl"/>
          <xsd:enumeration value="Danish Seine"/>
          <xsd:enumeration value="Gillnet"/>
          <xsd:enumeration value="Hook"/>
          <xsd:enumeration value="Pair Trawl"/>
          <xsd:enumeration value="Trap"/>
          <xsd:enumeration value="Pot"/>
          <xsd:enumeration value="Scallop Dredge"/>
          <xsd:enumeration value="Squid Jig"/>
          <xsd:enumeration value="Line"/>
          <xsd:enumeration value="Trawl"/>
          <xsd:enumeration value="Hand Collection"/>
        </xsd:restriction>
      </xsd:simpleType>
    </xsd:element>
    <xsd:element name="RFMO" ma:index="16" nillable="true" ma:displayName="SpeciesName" ma:format="Dropdown" ma:hidden="true" ma:internalName="RFMO" ma:readOnly="false">
      <xsd:simpleType>
        <xsd:restriction base="dms:Choice">
          <xsd:enumeration value="WCPFC"/>
          <xsd:enumeration value="IOTC"/>
          <xsd:enumeration value="CCAMLR"/>
          <xsd:enumeration value="CCSBT"/>
        </xsd:restriction>
      </xsd:simpleType>
    </xsd:element>
    <xsd:element name="SharedWithUsers" ma:index="2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hidden="true" ma:internalName="SharedWithDetails" ma:readOnly="true">
      <xsd:simpleType>
        <xsd:restriction base="dms:Note"/>
      </xsd:simpleType>
    </xsd:element>
    <xsd:element name="TaxCatchAll" ma:index="35" nillable="true" ma:displayName="Taxonomy Catch All Column" ma:hidden="true" ma:list="{f9428cb5-0139-42c2-977e-2c073812af59}" ma:internalName="TaxCatchAll" ma:showField="CatchAllData" ma:web="25c56c87-200f-42b8-bfaa-f628246074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314b40-14d6-47ed-8780-63ae4b3d5dbc" elementFormDefault="qualified">
    <xsd:import namespace="http://schemas.microsoft.com/office/2006/documentManagement/types"/>
    <xsd:import namespace="http://schemas.microsoft.com/office/infopath/2007/PartnerControls"/>
    <xsd:element name="DocumentType" ma:index="3" nillable="true" ma:displayName="Document Type" ma:format="Dropdown" ma:internalName="DocumentType" ma:readOnly="false">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ServiceAutoTags" ma:index="25" nillable="true" ma:displayName="Tags" ma:hidden="true"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hidden="true" ma:internalName="MediaServiceOCR"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Trip_x0020_name" ma:index="30" nillable="true" ma:displayName="Trip name" ma:internalName="Trip_x0020_name">
      <xsd:simpleType>
        <xsd:restriction base="dms:Text">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MediaServiceLocation" ma:index="32" nillable="true" ma:displayName="Location" ma:internalName="MediaServiceLocation"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20ffd662-4a1a-4b48-8c9d-d73ee6b85f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486E3-02E9-4786-8FBA-27B2C92BF0BF}">
  <ds:schemaRefs>
    <ds:schemaRef ds:uri="http://schemas.microsoft.com/sharepoint/v3/contenttype/forms"/>
  </ds:schemaRefs>
</ds:datastoreItem>
</file>

<file path=customXml/itemProps2.xml><?xml version="1.0" encoding="utf-8"?>
<ds:datastoreItem xmlns:ds="http://schemas.openxmlformats.org/officeDocument/2006/customXml" ds:itemID="{3371EE44-C0B4-493F-A764-1DF641C25D84}">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www.w3.org/XML/1998/namespace"/>
    <ds:schemaRef ds:uri="99314b40-14d6-47ed-8780-63ae4b3d5dbc"/>
    <ds:schemaRef ds:uri="http://purl.org/dc/elements/1.1/"/>
    <ds:schemaRef ds:uri="25c56c87-200f-42b8-bfaa-f628246074ac"/>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2F4D0DB8-EAC3-41C7-A851-3531E757D8CB}">
  <ds:schemaRefs>
    <ds:schemaRef ds:uri="http://schemas.microsoft.com/sharepoint/events"/>
  </ds:schemaRefs>
</ds:datastoreItem>
</file>

<file path=customXml/itemProps4.xml><?xml version="1.0" encoding="utf-8"?>
<ds:datastoreItem xmlns:ds="http://schemas.openxmlformats.org/officeDocument/2006/customXml" ds:itemID="{84DA63D1-BD99-4D73-9E45-92908DC4F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6c87-200f-42b8-bfaa-f628246074ac"/>
    <ds:schemaRef ds:uri="99314b40-14d6-47ed-8780-63ae4b3d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7D33FF-F02D-463B-9FC7-9A04E61F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24</Pages>
  <Words>7527</Words>
  <Characters>42908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The Australian Governmnet</Company>
  <LinksUpToDate>false</LinksUpToDate>
  <CharactersWithSpaces>50335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Amelinda</dc:creator>
  <cp:keywords/>
  <dc:description/>
  <cp:lastModifiedBy>FARQUHAR, Lachlan</cp:lastModifiedBy>
  <cp:revision>5</cp:revision>
  <cp:lastPrinted>2021-04-28T05:53:00Z</cp:lastPrinted>
  <dcterms:created xsi:type="dcterms:W3CDTF">2022-11-03T05:19:00Z</dcterms:created>
  <dcterms:modified xsi:type="dcterms:W3CDTF">2022-11-25T04:11:00Z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TitusGUID">
    <vt:lpwstr>19424ae2-7287-402b-abdd-d7295530601f</vt:lpwstr>
  </property>
  <property fmtid="{D5CDD505-2E9C-101B-9397-08002B2CF9AE}" pid="9" name="ContentTypeId">
    <vt:lpwstr>0x010100381F3D2151792640B5C90D8A0A14BE40</vt:lpwstr>
  </property>
  <property fmtid="{D5CDD505-2E9C-101B-9397-08002B2CF9AE}" pid="10" name="_dlc_DocIdItemGuid">
    <vt:lpwstr>c50003ae-4606-4963-b49a-6e7646f6ede8</vt:lpwstr>
  </property>
  <property fmtid="{D5CDD505-2E9C-101B-9397-08002B2CF9AE}" pid="11" name="MediaServiceImageTags">
    <vt:lpwstr/>
  </property>
  <property fmtid="{D5CDD505-2E9C-101B-9397-08002B2CF9AE}" pid="12" name="SEC">
    <vt:lpwstr>OFFICIAL</vt:lpwstr>
  </property>
  <property fmtid="{D5CDD505-2E9C-101B-9397-08002B2CF9AE}" pid="13" name="ApplyMark">
    <vt:lpwstr>false</vt:lpwstr>
  </property>
</Properties>
</file>